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83C596E"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1C1691">
        <w:rPr>
          <w:rFonts w:ascii="Arial" w:hAnsi="Arial" w:cs="Arial"/>
          <w:sz w:val="24"/>
          <w:szCs w:val="28"/>
          <w:lang w:val="en-CA"/>
        </w:rPr>
        <w:t>02359</w:t>
      </w:r>
    </w:p>
    <w:p w14:paraId="4F58942D" w14:textId="73B8DA7B"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142C2E">
        <w:rPr>
          <w:rFonts w:ascii="Arial" w:hAnsi="Arial" w:cs="Arial"/>
          <w:sz w:val="24"/>
          <w:szCs w:val="28"/>
          <w:lang w:val="en-CA"/>
        </w:rPr>
        <w:t xml:space="preserve">January 25 </w:t>
      </w:r>
      <w:r w:rsidR="00946E1F">
        <w:rPr>
          <w:rFonts w:ascii="Arial" w:hAnsi="Arial" w:cs="Arial"/>
          <w:sz w:val="24"/>
          <w:szCs w:val="28"/>
          <w:lang w:val="en-CA"/>
        </w:rPr>
        <w:t xml:space="preserve">– </w:t>
      </w:r>
      <w:r w:rsidR="00142C2E">
        <w:rPr>
          <w:rFonts w:ascii="Arial" w:hAnsi="Arial" w:cs="Arial"/>
          <w:sz w:val="24"/>
          <w:szCs w:val="28"/>
          <w:lang w:val="en-CA"/>
        </w:rPr>
        <w:t>February 5</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514E1F7C" w:rsidR="00D80957" w:rsidRPr="00EF221F" w:rsidRDefault="00D80957" w:rsidP="0033186E">
      <w:pPr>
        <w:tabs>
          <w:tab w:val="left" w:pos="1985"/>
        </w:tabs>
        <w:spacing w:before="240" w:after="0"/>
        <w:jc w:val="both"/>
        <w:rPr>
          <w:rFonts w:ascii="Arial" w:hAnsi="Arial" w:cs="Arial"/>
          <w:bCs/>
          <w:sz w:val="22"/>
          <w:szCs w:val="22"/>
          <w:lang w:val="en-US"/>
        </w:rPr>
      </w:pPr>
      <w:r w:rsidRPr="00EF221F">
        <w:rPr>
          <w:rFonts w:ascii="Arial" w:hAnsi="Arial" w:cs="Arial"/>
          <w:b/>
          <w:sz w:val="22"/>
          <w:szCs w:val="22"/>
          <w:lang w:val="en-US"/>
        </w:rPr>
        <w:t>Agenda Item:</w:t>
      </w:r>
      <w:r w:rsidRPr="00EF221F">
        <w:rPr>
          <w:rFonts w:ascii="Arial" w:hAnsi="Arial" w:cs="Arial"/>
          <w:b/>
          <w:sz w:val="22"/>
          <w:szCs w:val="22"/>
          <w:lang w:val="en-US"/>
        </w:rPr>
        <w:tab/>
      </w:r>
      <w:r w:rsidR="00B91DB4" w:rsidRPr="00B91DB4">
        <w:rPr>
          <w:rFonts w:ascii="Arial" w:hAnsi="Arial" w:cs="Arial"/>
          <w:sz w:val="22"/>
          <w:szCs w:val="22"/>
          <w:lang w:val="en-US"/>
        </w:rPr>
        <w:t>7.5.3.2.2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D315E49"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B91DB4">
        <w:rPr>
          <w:rFonts w:ascii="Arial" w:hAnsi="Arial" w:cs="Arial"/>
          <w:sz w:val="22"/>
          <w:szCs w:val="22"/>
          <w:lang w:val="en-CA"/>
        </w:rPr>
        <w:t>TCs 6 and 8</w:t>
      </w:r>
      <w:r w:rsidR="00A01C4A">
        <w:rPr>
          <w:rFonts w:ascii="Arial" w:hAnsi="Arial" w:cs="Arial"/>
          <w:sz w:val="22"/>
          <w:szCs w:val="22"/>
          <w:lang w:val="en-CA"/>
        </w:rPr>
        <w:t xml:space="preserve"> for SCell </w:t>
      </w:r>
      <w:r w:rsidR="00F50BCC">
        <w:rPr>
          <w:rFonts w:ascii="Arial" w:hAnsi="Arial" w:cs="Arial"/>
          <w:sz w:val="22"/>
          <w:szCs w:val="22"/>
          <w:lang w:val="en-CA"/>
        </w:rPr>
        <w:t>d</w:t>
      </w:r>
      <w:r w:rsidR="007A7DFB">
        <w:rPr>
          <w:rFonts w:ascii="Arial" w:hAnsi="Arial" w:cs="Arial"/>
          <w:sz w:val="22"/>
          <w:szCs w:val="22"/>
          <w:lang w:val="en-CA"/>
        </w:rPr>
        <w:t>ormancy</w:t>
      </w:r>
      <w:r w:rsidR="00F50BCC">
        <w:rPr>
          <w:rFonts w:ascii="Arial" w:hAnsi="Arial" w:cs="Arial"/>
          <w:sz w:val="22"/>
          <w:szCs w:val="22"/>
          <w:lang w:val="en-CA"/>
        </w:rPr>
        <w:t xml:space="preserve"> switching</w:t>
      </w:r>
    </w:p>
    <w:p w14:paraId="2FCB5745" w14:textId="5A958FBB"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2064B8">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5D1750B" w14:textId="5DD2AD9D" w:rsidR="00CF7E5B" w:rsidRDefault="00CF7E5B" w:rsidP="00142C2E">
      <w:pPr>
        <w:rPr>
          <w:sz w:val="22"/>
          <w:lang w:val="en-CA"/>
        </w:rPr>
      </w:pPr>
      <w:r>
        <w:rPr>
          <w:sz w:val="22"/>
          <w:lang w:val="en-CA"/>
        </w:rPr>
        <w:t xml:space="preserve">At RAN4#97e a list of test cases for SCell </w:t>
      </w:r>
      <w:r w:rsidR="00D53872">
        <w:rPr>
          <w:sz w:val="22"/>
          <w:lang w:val="en-CA"/>
        </w:rPr>
        <w:t xml:space="preserve">dormancy </w:t>
      </w:r>
      <w:r>
        <w:rPr>
          <w:sz w:val="22"/>
          <w:lang w:val="en-CA"/>
        </w:rPr>
        <w:t xml:space="preserve">was agreed along with a work split among interested companies. It was further agreed that drafts of the test cases were to be provided to the RAN4#98e meeting. The agreements were captured in a WF </w:t>
      </w:r>
      <w:r>
        <w:rPr>
          <w:sz w:val="22"/>
          <w:lang w:val="en-CA"/>
        </w:rPr>
        <w:fldChar w:fldCharType="begin"/>
      </w:r>
      <w:r>
        <w:rPr>
          <w:sz w:val="22"/>
          <w:lang w:val="en-CA"/>
        </w:rPr>
        <w:instrText xml:space="preserve"> REF _Ref60740299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w:t>
      </w:r>
    </w:p>
    <w:p w14:paraId="778D9DC3" w14:textId="77777777" w:rsidR="00D53872" w:rsidRDefault="00CF7E5B" w:rsidP="00142C2E">
      <w:pPr>
        <w:rPr>
          <w:sz w:val="22"/>
          <w:lang w:val="en-CA"/>
        </w:rPr>
      </w:pPr>
      <w:r>
        <w:rPr>
          <w:sz w:val="22"/>
          <w:lang w:val="en-CA"/>
        </w:rPr>
        <w:t xml:space="preserve">In the work split, Ericsson was assigned as sourcing company for </w:t>
      </w:r>
      <w:r w:rsidR="00D53872">
        <w:rPr>
          <w:sz w:val="22"/>
          <w:lang w:val="en-CA"/>
        </w:rPr>
        <w:t>the following test cases:</w:t>
      </w:r>
    </w:p>
    <w:p w14:paraId="46FB176C" w14:textId="01ACD0D2" w:rsidR="00D53872" w:rsidRPr="005A083D" w:rsidRDefault="00CF7E5B" w:rsidP="005A083D">
      <w:pPr>
        <w:pStyle w:val="ListParagraph"/>
        <w:numPr>
          <w:ilvl w:val="0"/>
          <w:numId w:val="14"/>
        </w:numPr>
        <w:rPr>
          <w:sz w:val="22"/>
          <w:lang w:val="en-US"/>
        </w:rPr>
      </w:pPr>
      <w:r w:rsidRPr="00D53872">
        <w:rPr>
          <w:sz w:val="22"/>
          <w:lang w:val="en-CA"/>
        </w:rPr>
        <w:t>TC</w:t>
      </w:r>
      <w:r w:rsidR="00D53872" w:rsidRPr="00D53872">
        <w:rPr>
          <w:sz w:val="22"/>
          <w:lang w:val="en-CA"/>
        </w:rPr>
        <w:t>6</w:t>
      </w:r>
      <w:r w:rsidRPr="00D53872">
        <w:rPr>
          <w:sz w:val="22"/>
          <w:lang w:val="en-CA"/>
        </w:rPr>
        <w:t xml:space="preserve">: </w:t>
      </w:r>
      <w:r w:rsidR="005A083D" w:rsidRPr="005A083D">
        <w:rPr>
          <w:sz w:val="22"/>
          <w:lang w:val="en-US"/>
        </w:rPr>
        <w:t>SA, spCell in FR1, 2xSCell in FR1, DCI 0_1/1_0 within/after 3 OFDM symbols</w:t>
      </w:r>
    </w:p>
    <w:p w14:paraId="0887D947" w14:textId="789E6E57" w:rsidR="00D53872" w:rsidRPr="005A083D" w:rsidRDefault="00D53872" w:rsidP="005A083D">
      <w:pPr>
        <w:pStyle w:val="ListParagraph"/>
        <w:numPr>
          <w:ilvl w:val="0"/>
          <w:numId w:val="14"/>
        </w:numPr>
        <w:rPr>
          <w:sz w:val="22"/>
          <w:lang w:val="en-US"/>
        </w:rPr>
      </w:pPr>
      <w:r w:rsidRPr="00D53872">
        <w:rPr>
          <w:sz w:val="22"/>
          <w:lang w:val="en-CA"/>
        </w:rPr>
        <w:t xml:space="preserve">TC8: </w:t>
      </w:r>
      <w:r w:rsidR="005A083D" w:rsidRPr="005A083D">
        <w:rPr>
          <w:sz w:val="22"/>
          <w:lang w:val="en-US"/>
        </w:rPr>
        <w:t>SA, spCell in FR1, 2xSCell in FR2, DCI 2_6 within/after 3 OFDM symbols</w:t>
      </w:r>
    </w:p>
    <w:p w14:paraId="46C4872F" w14:textId="3F284B42" w:rsidR="00515947" w:rsidRPr="00D53872" w:rsidRDefault="00CF7E5B" w:rsidP="00D53872">
      <w:pPr>
        <w:rPr>
          <w:sz w:val="22"/>
          <w:lang w:val="en-CA"/>
        </w:rPr>
      </w:pPr>
      <w:r w:rsidRPr="00D53872">
        <w:rPr>
          <w:sz w:val="22"/>
          <w:lang w:val="en-CA"/>
        </w:rPr>
        <w:t>In this contribution we are providing some background information on the choices made while designing</w:t>
      </w:r>
      <w:r w:rsidR="00D360AA" w:rsidRPr="00D53872">
        <w:rPr>
          <w:sz w:val="22"/>
          <w:lang w:val="en-CA"/>
        </w:rPr>
        <w:t xml:space="preserve"> the test case</w:t>
      </w:r>
      <w:r w:rsidR="00D53872">
        <w:rPr>
          <w:sz w:val="22"/>
          <w:lang w:val="en-CA"/>
        </w:rPr>
        <w:t>s</w:t>
      </w:r>
      <w:r w:rsidR="00D360AA" w:rsidRPr="00D53872">
        <w:rPr>
          <w:sz w:val="22"/>
          <w:lang w:val="en-CA"/>
        </w:rPr>
        <w:t xml:space="preserve">, for which a draft is provided in </w:t>
      </w:r>
      <w:r w:rsidR="00070AE2" w:rsidRPr="00D53872">
        <w:rPr>
          <w:sz w:val="22"/>
          <w:lang w:val="en-CA"/>
        </w:rPr>
        <w:fldChar w:fldCharType="begin"/>
      </w:r>
      <w:r w:rsidR="00070AE2" w:rsidRPr="00D53872">
        <w:rPr>
          <w:sz w:val="22"/>
          <w:lang w:val="en-CA"/>
        </w:rPr>
        <w:instrText xml:space="preserve"> REF _Ref60740739 \r \h </w:instrText>
      </w:r>
      <w:r w:rsidR="00070AE2" w:rsidRPr="00D53872">
        <w:rPr>
          <w:sz w:val="22"/>
          <w:lang w:val="en-CA"/>
        </w:rPr>
      </w:r>
      <w:r w:rsidR="00070AE2" w:rsidRPr="00D53872">
        <w:rPr>
          <w:sz w:val="22"/>
          <w:lang w:val="en-CA"/>
        </w:rPr>
        <w:fldChar w:fldCharType="separate"/>
      </w:r>
      <w:r w:rsidR="00070AE2" w:rsidRPr="00D53872">
        <w:rPr>
          <w:sz w:val="22"/>
          <w:lang w:val="en-CA"/>
        </w:rPr>
        <w:t>[2]</w:t>
      </w:r>
      <w:r w:rsidR="00070AE2" w:rsidRPr="00D53872">
        <w:rPr>
          <w:sz w:val="22"/>
          <w:lang w:val="en-CA"/>
        </w:rPr>
        <w:fldChar w:fldCharType="end"/>
      </w:r>
      <w:r w:rsidR="00070AE2" w:rsidRPr="00D53872">
        <w:rPr>
          <w:sz w:val="22"/>
          <w:lang w:val="en-CA"/>
        </w:rPr>
        <w:t>.</w:t>
      </w:r>
      <w:r w:rsidRPr="00D53872">
        <w:rPr>
          <w:sz w:val="22"/>
          <w:lang w:val="en-CA"/>
        </w:rPr>
        <w:t xml:space="preserve"> </w:t>
      </w:r>
    </w:p>
    <w:p w14:paraId="6CE97566" w14:textId="78BDE04D" w:rsidR="004E2B9B" w:rsidRDefault="00515947" w:rsidP="004E2B9B">
      <w:pPr>
        <w:pStyle w:val="Heading1"/>
        <w:ind w:left="431" w:hanging="431"/>
        <w:rPr>
          <w:szCs w:val="36"/>
          <w:lang w:val="en-CA"/>
        </w:rPr>
      </w:pPr>
      <w:r>
        <w:rPr>
          <w:szCs w:val="36"/>
          <w:lang w:val="en-CA"/>
        </w:rPr>
        <w:t>Discussion</w:t>
      </w:r>
    </w:p>
    <w:p w14:paraId="3F6176AE" w14:textId="7E15C9E6" w:rsidR="00304150" w:rsidRDefault="009655D1" w:rsidP="009655D1">
      <w:pPr>
        <w:pStyle w:val="Heading2"/>
        <w:rPr>
          <w:lang w:eastAsia="ko-KR"/>
        </w:rPr>
      </w:pPr>
      <w:r>
        <w:rPr>
          <w:lang w:eastAsia="ko-KR"/>
        </w:rPr>
        <w:t>General to all SCell dormancy test cases</w:t>
      </w:r>
    </w:p>
    <w:p w14:paraId="24EF77AA" w14:textId="2FE6F773" w:rsidR="00D03994" w:rsidRPr="00D03994" w:rsidRDefault="00D03994" w:rsidP="00D03994">
      <w:pPr>
        <w:rPr>
          <w:i/>
          <w:iCs/>
          <w:sz w:val="22"/>
          <w:szCs w:val="22"/>
          <w:lang w:eastAsia="ko-KR"/>
        </w:rPr>
      </w:pPr>
      <w:r w:rsidRPr="00D03994">
        <w:rPr>
          <w:i/>
          <w:iCs/>
          <w:sz w:val="22"/>
          <w:szCs w:val="22"/>
          <w:lang w:eastAsia="ko-KR"/>
        </w:rPr>
        <w:t>CSI-RS configurations</w:t>
      </w:r>
    </w:p>
    <w:p w14:paraId="5EDCCE22" w14:textId="5328D785" w:rsidR="0018087E" w:rsidRDefault="00E86043" w:rsidP="00E86043">
      <w:pPr>
        <w:rPr>
          <w:sz w:val="22"/>
          <w:szCs w:val="22"/>
        </w:rPr>
      </w:pPr>
      <w:r>
        <w:rPr>
          <w:sz w:val="22"/>
          <w:szCs w:val="22"/>
        </w:rPr>
        <w:t xml:space="preserve">The existing pre-defined </w:t>
      </w:r>
      <w:r w:rsidR="0018087E">
        <w:rPr>
          <w:sz w:val="22"/>
          <w:szCs w:val="22"/>
        </w:rPr>
        <w:t xml:space="preserve">periodic </w:t>
      </w:r>
      <w:r>
        <w:rPr>
          <w:sz w:val="22"/>
          <w:szCs w:val="22"/>
        </w:rPr>
        <w:t xml:space="preserve">CSI-RS configurations in </w:t>
      </w:r>
      <w:r w:rsidR="0018087E">
        <w:rPr>
          <w:sz w:val="22"/>
          <w:szCs w:val="22"/>
        </w:rPr>
        <w:t xml:space="preserve">38.133 </w:t>
      </w:r>
      <w:r w:rsidR="000C035D">
        <w:rPr>
          <w:sz w:val="22"/>
          <w:szCs w:val="22"/>
        </w:rPr>
        <w:t xml:space="preserve">clause </w:t>
      </w:r>
      <w:r w:rsidR="0018087E">
        <w:rPr>
          <w:sz w:val="22"/>
          <w:szCs w:val="22"/>
        </w:rPr>
        <w:t xml:space="preserve">A.3.14 </w:t>
      </w:r>
      <w:r w:rsidR="000C035D">
        <w:rPr>
          <w:sz w:val="22"/>
          <w:szCs w:val="22"/>
        </w:rPr>
        <w:t xml:space="preserve">have 5 and 10ms periodicity only, which may be suitable for non-dormant SCell. </w:t>
      </w:r>
    </w:p>
    <w:p w14:paraId="09E1516B" w14:textId="77777777" w:rsidR="0018087E" w:rsidRPr="00960E8C" w:rsidRDefault="0018087E" w:rsidP="000C035D">
      <w:pPr>
        <w:keepNext/>
        <w:keepLines/>
        <w:spacing w:before="60" w:after="0"/>
        <w:jc w:val="center"/>
        <w:rPr>
          <w:rFonts w:ascii="Arial" w:hAnsi="Arial"/>
          <w:b/>
          <w:sz w:val="18"/>
          <w:szCs w:val="18"/>
        </w:rPr>
      </w:pPr>
      <w:bookmarkStart w:id="3" w:name="_Hlk16264736"/>
      <w:r w:rsidRPr="00960E8C">
        <w:rPr>
          <w:rFonts w:ascii="Arial" w:hAnsi="Arial"/>
          <w:b/>
          <w:sz w:val="18"/>
          <w:szCs w:val="18"/>
        </w:rPr>
        <w:t>Table A.3.14.1-1: CSI-RS Reference Measurement Channels for SCS=15kHz</w:t>
      </w:r>
    </w:p>
    <w:bookmarkEnd w:id="3"/>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18"/>
        <w:gridCol w:w="1417"/>
      </w:tblGrid>
      <w:tr w:rsidR="0018087E" w:rsidRPr="00960E8C" w14:paraId="2BD58702" w14:textId="77777777" w:rsidTr="0018087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FD3B55" w14:textId="77777777" w:rsidR="0018087E" w:rsidRPr="00960E8C" w:rsidRDefault="0018087E" w:rsidP="00FE4049">
            <w:pPr>
              <w:keepLines/>
              <w:spacing w:after="0"/>
              <w:jc w:val="center"/>
              <w:rPr>
                <w:rFonts w:ascii="Arial" w:hAnsi="Arial"/>
                <w:b/>
                <w:sz w:val="16"/>
                <w:szCs w:val="18"/>
                <w:lang w:eastAsia="ja-JP"/>
              </w:rPr>
            </w:pPr>
          </w:p>
        </w:tc>
        <w:tc>
          <w:tcPr>
            <w:tcW w:w="1418" w:type="dxa"/>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4D9EDF7" w14:textId="77777777" w:rsidR="0018087E" w:rsidRPr="00960E8C" w:rsidRDefault="0018087E" w:rsidP="00FE4049">
            <w:pPr>
              <w:keepLines/>
              <w:spacing w:after="0"/>
              <w:jc w:val="center"/>
              <w:rPr>
                <w:rFonts w:ascii="Arial" w:hAnsi="Arial"/>
                <w:b/>
                <w:sz w:val="16"/>
                <w:szCs w:val="18"/>
                <w:lang w:eastAsia="ja-JP"/>
              </w:rPr>
            </w:pPr>
            <w:r w:rsidRPr="00960E8C">
              <w:rPr>
                <w:rFonts w:ascii="Arial" w:hAnsi="Arial"/>
                <w:b/>
                <w:sz w:val="16"/>
                <w:szCs w:val="18"/>
                <w:lang w:eastAsia="ja-JP"/>
              </w:rPr>
              <w:t>CSI-RS.1.1 FDD</w:t>
            </w:r>
          </w:p>
        </w:tc>
        <w:tc>
          <w:tcPr>
            <w:tcW w:w="1417" w:type="dxa"/>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78AFE82" w14:textId="77777777" w:rsidR="0018087E" w:rsidRPr="00960E8C" w:rsidRDefault="0018087E" w:rsidP="00FE4049">
            <w:pPr>
              <w:keepLines/>
              <w:spacing w:after="0"/>
              <w:jc w:val="center"/>
              <w:rPr>
                <w:rFonts w:ascii="Arial" w:hAnsi="Arial"/>
                <w:b/>
                <w:sz w:val="16"/>
                <w:szCs w:val="18"/>
                <w:lang w:eastAsia="ja-JP"/>
              </w:rPr>
            </w:pPr>
            <w:r w:rsidRPr="00960E8C">
              <w:rPr>
                <w:rFonts w:ascii="Arial" w:hAnsi="Arial"/>
                <w:b/>
                <w:sz w:val="16"/>
                <w:szCs w:val="18"/>
                <w:lang w:eastAsia="ja-JP"/>
              </w:rPr>
              <w:t>CSI-RS.1.2 FDD</w:t>
            </w:r>
          </w:p>
        </w:tc>
      </w:tr>
      <w:tr w:rsidR="0018087E" w:rsidRPr="00960E8C" w14:paraId="78B65828" w14:textId="77777777" w:rsidTr="0018087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9A92641" w14:textId="77777777" w:rsidR="0018087E" w:rsidRPr="00960E8C" w:rsidRDefault="0018087E" w:rsidP="0018087E">
            <w:pPr>
              <w:keepLines/>
              <w:spacing w:after="0"/>
              <w:rPr>
                <w:rFonts w:ascii="Arial" w:hAnsi="Arial" w:cs="Arial"/>
                <w:sz w:val="16"/>
                <w:szCs w:val="18"/>
                <w:lang w:eastAsia="ja-JP"/>
              </w:rPr>
            </w:pPr>
            <w:r w:rsidRPr="00960E8C">
              <w:rPr>
                <w:rFonts w:ascii="Arial" w:hAnsi="Arial" w:cs="Arial"/>
                <w:sz w:val="16"/>
                <w:szCs w:val="18"/>
                <w:lang w:eastAsia="ja-JP"/>
              </w:rPr>
              <w:t>Resource Type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D4CE1" w14:textId="77777777" w:rsidR="0018087E" w:rsidRPr="00960E8C" w:rsidRDefault="0018087E" w:rsidP="0018087E">
            <w:pPr>
              <w:keepLines/>
              <w:spacing w:after="0"/>
              <w:rPr>
                <w:rFonts w:ascii="Arial" w:hAnsi="Arial" w:cs="Arial"/>
                <w:sz w:val="16"/>
                <w:szCs w:val="18"/>
                <w:lang w:eastAsia="ja-JP"/>
              </w:rPr>
            </w:pPr>
            <w:r w:rsidRPr="00960E8C">
              <w:rPr>
                <w:rFonts w:ascii="Arial" w:hAnsi="Arial" w:cs="Arial"/>
                <w:sz w:val="16"/>
                <w:szCs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B0F3B" w14:textId="77777777" w:rsidR="0018087E" w:rsidRPr="00960E8C" w:rsidRDefault="0018087E" w:rsidP="0018087E">
            <w:pPr>
              <w:keepLines/>
              <w:spacing w:after="0"/>
              <w:rPr>
                <w:rFonts w:ascii="Arial" w:hAnsi="Arial" w:cs="Arial"/>
                <w:sz w:val="16"/>
                <w:szCs w:val="18"/>
                <w:lang w:eastAsia="ja-JP"/>
              </w:rPr>
            </w:pPr>
            <w:r w:rsidRPr="00960E8C">
              <w:rPr>
                <w:rFonts w:ascii="Arial" w:hAnsi="Arial" w:cs="Arial"/>
                <w:sz w:val="16"/>
                <w:szCs w:val="18"/>
                <w:lang w:eastAsia="ja-JP"/>
              </w:rPr>
              <w:t>periodic</w:t>
            </w:r>
          </w:p>
        </w:tc>
      </w:tr>
      <w:tr w:rsidR="0018087E" w:rsidRPr="00960E8C" w14:paraId="52D0D1AC" w14:textId="77777777" w:rsidTr="0018087E">
        <w:trPr>
          <w:trHeight w:val="271"/>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436241" w14:textId="77777777" w:rsidR="0018087E" w:rsidRPr="00960E8C" w:rsidRDefault="0018087E" w:rsidP="0018087E">
            <w:pPr>
              <w:keepNext/>
              <w:keepLines/>
              <w:spacing w:after="0"/>
              <w:rPr>
                <w:rFonts w:ascii="Arial" w:hAnsi="Arial" w:cs="Arial"/>
                <w:i/>
                <w:sz w:val="16"/>
                <w:szCs w:val="18"/>
                <w:lang w:eastAsia="ja-JP"/>
              </w:rPr>
            </w:pPr>
            <w:r w:rsidRPr="00960E8C">
              <w:rPr>
                <w:rFonts w:ascii="Arial" w:hAnsi="Arial"/>
                <w:sz w:val="16"/>
                <w:szCs w:val="18"/>
              </w:rPr>
              <w:t>Period (slots)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D17D4" w14:textId="77777777" w:rsidR="0018087E" w:rsidRPr="00960E8C" w:rsidRDefault="0018087E" w:rsidP="0018087E">
            <w:pPr>
              <w:keepNext/>
              <w:keepLines/>
              <w:spacing w:after="0"/>
              <w:rPr>
                <w:rFonts w:ascii="Arial" w:hAnsi="Arial" w:cs="Arial"/>
                <w:sz w:val="16"/>
                <w:szCs w:val="18"/>
                <w:lang w:eastAsia="ja-JP"/>
              </w:rPr>
            </w:pPr>
            <w:r w:rsidRPr="00960E8C">
              <w:rPr>
                <w:rFonts w:ascii="Arial" w:hAnsi="Arial" w:cs="Arial"/>
                <w:sz w:val="16"/>
                <w:szCs w:val="18"/>
                <w:lang w:eastAsia="ja-JP"/>
              </w:rPr>
              <w:t>slot5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8040B" w14:textId="77777777" w:rsidR="0018087E" w:rsidRPr="00960E8C" w:rsidRDefault="0018087E" w:rsidP="0018087E">
            <w:pPr>
              <w:keepNext/>
              <w:keepLines/>
              <w:spacing w:after="0"/>
              <w:rPr>
                <w:rFonts w:ascii="Arial" w:hAnsi="Arial" w:cs="Arial"/>
                <w:sz w:val="16"/>
                <w:szCs w:val="18"/>
                <w:lang w:eastAsia="ja-JP"/>
              </w:rPr>
            </w:pPr>
            <w:r w:rsidRPr="00960E8C">
              <w:rPr>
                <w:rFonts w:ascii="Arial" w:hAnsi="Arial" w:cs="Arial"/>
                <w:sz w:val="16"/>
                <w:szCs w:val="18"/>
                <w:lang w:eastAsia="ja-JP"/>
              </w:rPr>
              <w:t>slot10</w:t>
            </w:r>
          </w:p>
        </w:tc>
      </w:tr>
    </w:tbl>
    <w:p w14:paraId="4DDE9B9E" w14:textId="7569EB6A" w:rsidR="0018087E" w:rsidRPr="00960E8C" w:rsidRDefault="00625500" w:rsidP="000C035D">
      <w:pPr>
        <w:keepNext/>
        <w:keepLines/>
        <w:spacing w:before="240" w:after="0"/>
        <w:jc w:val="center"/>
        <w:rPr>
          <w:rFonts w:ascii="Arial" w:hAnsi="Arial"/>
          <w:b/>
          <w:sz w:val="18"/>
          <w:szCs w:val="18"/>
        </w:rPr>
      </w:pPr>
      <w:r w:rsidRPr="00960E8C">
        <w:rPr>
          <w:rFonts w:ascii="Arial" w:hAnsi="Arial"/>
          <w:b/>
          <w:sz w:val="18"/>
          <w:szCs w:val="18"/>
        </w:rPr>
        <w:t>Table A.3.14.2-1: CSI-RS Reference Measurement Channels for SCS=15kHz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418"/>
        <w:gridCol w:w="1417"/>
      </w:tblGrid>
      <w:tr w:rsidR="0018087E" w:rsidRPr="00960E8C" w14:paraId="1DAB6202" w14:textId="77777777" w:rsidTr="00B67388">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6CA4E08" w14:textId="77777777" w:rsidR="0018087E" w:rsidRPr="00960E8C" w:rsidRDefault="0018087E" w:rsidP="0018087E">
            <w:pPr>
              <w:keepNext/>
              <w:keepLines/>
              <w:spacing w:after="0"/>
              <w:rPr>
                <w:rFonts w:ascii="Arial" w:hAnsi="Arial"/>
                <w:b/>
                <w:sz w:val="16"/>
                <w:szCs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20484C" w14:textId="77777777" w:rsidR="0018087E" w:rsidRPr="00960E8C" w:rsidRDefault="0018087E" w:rsidP="00FE4049">
            <w:pPr>
              <w:keepNext/>
              <w:keepLines/>
              <w:spacing w:after="0"/>
              <w:jc w:val="center"/>
              <w:rPr>
                <w:rFonts w:ascii="Arial" w:hAnsi="Arial"/>
                <w:b/>
                <w:sz w:val="16"/>
                <w:szCs w:val="18"/>
                <w:lang w:eastAsia="ja-JP"/>
              </w:rPr>
            </w:pPr>
            <w:r w:rsidRPr="00960E8C">
              <w:rPr>
                <w:rFonts w:ascii="Arial" w:hAnsi="Arial"/>
                <w:b/>
                <w:sz w:val="16"/>
                <w:szCs w:val="18"/>
                <w:lang w:eastAsia="ja-JP"/>
              </w:rPr>
              <w:t>CSI-RS.1.1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258B5" w14:textId="77777777" w:rsidR="0018087E" w:rsidRPr="00960E8C" w:rsidRDefault="0018087E" w:rsidP="00FE4049">
            <w:pPr>
              <w:keepNext/>
              <w:keepLines/>
              <w:spacing w:after="0"/>
              <w:jc w:val="center"/>
              <w:rPr>
                <w:rFonts w:ascii="Arial" w:hAnsi="Arial"/>
                <w:b/>
                <w:sz w:val="16"/>
                <w:szCs w:val="18"/>
                <w:lang w:eastAsia="ja-JP"/>
              </w:rPr>
            </w:pPr>
            <w:r w:rsidRPr="00960E8C">
              <w:rPr>
                <w:rFonts w:ascii="Arial" w:hAnsi="Arial"/>
                <w:b/>
                <w:sz w:val="16"/>
                <w:szCs w:val="18"/>
                <w:lang w:eastAsia="ja-JP"/>
              </w:rPr>
              <w:t>CSI-RS.1.2 TDD</w:t>
            </w:r>
          </w:p>
        </w:tc>
      </w:tr>
      <w:tr w:rsidR="0018087E" w:rsidRPr="00960E8C" w14:paraId="2DFDE856" w14:textId="77777777" w:rsidTr="00B67388">
        <w:trPr>
          <w:jc w:val="center"/>
        </w:trPr>
        <w:tc>
          <w:tcPr>
            <w:tcW w:w="2405" w:type="dxa"/>
            <w:tcBorders>
              <w:top w:val="single" w:sz="4" w:space="0" w:color="auto"/>
              <w:left w:val="single" w:sz="4" w:space="0" w:color="auto"/>
              <w:bottom w:val="single" w:sz="4" w:space="0" w:color="auto"/>
              <w:right w:val="single" w:sz="4" w:space="0" w:color="auto"/>
            </w:tcBorders>
            <w:tcMar>
              <w:left w:w="85" w:type="dxa"/>
            </w:tcMar>
            <w:vAlign w:val="center"/>
            <w:hideMark/>
          </w:tcPr>
          <w:p w14:paraId="52DBA631" w14:textId="77777777" w:rsidR="0018087E" w:rsidRPr="00960E8C" w:rsidRDefault="0018087E" w:rsidP="0018087E">
            <w:pPr>
              <w:keepLines/>
              <w:spacing w:after="0"/>
              <w:rPr>
                <w:rFonts w:ascii="Arial" w:hAnsi="Arial" w:cs="Arial"/>
                <w:sz w:val="16"/>
                <w:szCs w:val="18"/>
                <w:lang w:eastAsia="ja-JP"/>
              </w:rPr>
            </w:pPr>
            <w:r w:rsidRPr="00960E8C">
              <w:rPr>
                <w:rFonts w:ascii="Arial" w:hAnsi="Arial" w:cs="Arial"/>
                <w:sz w:val="16"/>
                <w:szCs w:val="18"/>
                <w:lang w:eastAsia="ja-JP"/>
              </w:rPr>
              <w:t>Resource Type</w:t>
            </w:r>
          </w:p>
        </w:tc>
        <w:tc>
          <w:tcPr>
            <w:tcW w:w="1418" w:type="dxa"/>
            <w:tcBorders>
              <w:top w:val="single" w:sz="4" w:space="0" w:color="auto"/>
              <w:left w:val="single" w:sz="4" w:space="0" w:color="auto"/>
              <w:bottom w:val="single" w:sz="4" w:space="0" w:color="auto"/>
              <w:right w:val="single" w:sz="4" w:space="0" w:color="auto"/>
            </w:tcBorders>
            <w:tcMar>
              <w:left w:w="85" w:type="dxa"/>
            </w:tcMar>
            <w:vAlign w:val="center"/>
            <w:hideMark/>
          </w:tcPr>
          <w:p w14:paraId="4F8379DF" w14:textId="77777777" w:rsidR="0018087E" w:rsidRPr="00960E8C" w:rsidRDefault="0018087E" w:rsidP="0018087E">
            <w:pPr>
              <w:keepNext/>
              <w:keepLines/>
              <w:spacing w:after="0"/>
              <w:rPr>
                <w:rFonts w:ascii="Arial" w:hAnsi="Arial" w:cs="Arial"/>
                <w:sz w:val="16"/>
                <w:szCs w:val="18"/>
                <w:lang w:eastAsia="ja-JP"/>
              </w:rPr>
            </w:pPr>
            <w:r w:rsidRPr="00960E8C">
              <w:rPr>
                <w:rFonts w:ascii="Arial" w:hAnsi="Arial" w:cs="Arial"/>
                <w:sz w:val="16"/>
                <w:szCs w:val="18"/>
                <w:lang w:eastAsia="ja-JP"/>
              </w:rPr>
              <w:t>periodic</w:t>
            </w:r>
          </w:p>
        </w:tc>
        <w:tc>
          <w:tcPr>
            <w:tcW w:w="1417" w:type="dxa"/>
            <w:tcBorders>
              <w:top w:val="single" w:sz="4" w:space="0" w:color="auto"/>
              <w:left w:val="single" w:sz="4" w:space="0" w:color="auto"/>
              <w:bottom w:val="single" w:sz="4" w:space="0" w:color="auto"/>
              <w:right w:val="single" w:sz="4" w:space="0" w:color="auto"/>
            </w:tcBorders>
            <w:tcMar>
              <w:left w:w="85" w:type="dxa"/>
            </w:tcMar>
            <w:vAlign w:val="center"/>
            <w:hideMark/>
          </w:tcPr>
          <w:p w14:paraId="01E73236" w14:textId="77777777" w:rsidR="0018087E" w:rsidRPr="00960E8C" w:rsidRDefault="0018087E" w:rsidP="0018087E">
            <w:pPr>
              <w:keepNext/>
              <w:keepLines/>
              <w:spacing w:after="0"/>
              <w:rPr>
                <w:rFonts w:ascii="Arial" w:hAnsi="Arial" w:cs="Arial"/>
                <w:sz w:val="16"/>
                <w:szCs w:val="18"/>
                <w:lang w:eastAsia="ja-JP"/>
              </w:rPr>
            </w:pPr>
            <w:r w:rsidRPr="00960E8C">
              <w:rPr>
                <w:rFonts w:ascii="Arial" w:hAnsi="Arial" w:cs="Arial"/>
                <w:sz w:val="16"/>
                <w:szCs w:val="18"/>
                <w:lang w:eastAsia="ja-JP"/>
              </w:rPr>
              <w:t>periodic</w:t>
            </w:r>
          </w:p>
        </w:tc>
      </w:tr>
      <w:tr w:rsidR="0018087E" w:rsidRPr="00960E8C" w14:paraId="60074574" w14:textId="77777777" w:rsidTr="00B67388">
        <w:trPr>
          <w:trHeight w:val="271"/>
          <w:jc w:val="center"/>
        </w:trPr>
        <w:tc>
          <w:tcPr>
            <w:tcW w:w="2405" w:type="dxa"/>
            <w:tcBorders>
              <w:top w:val="single" w:sz="4" w:space="0" w:color="auto"/>
              <w:left w:val="single" w:sz="4" w:space="0" w:color="auto"/>
              <w:bottom w:val="single" w:sz="4" w:space="0" w:color="auto"/>
              <w:right w:val="single" w:sz="4" w:space="0" w:color="auto"/>
            </w:tcBorders>
            <w:tcMar>
              <w:left w:w="85" w:type="dxa"/>
            </w:tcMar>
            <w:vAlign w:val="center"/>
            <w:hideMark/>
          </w:tcPr>
          <w:p w14:paraId="0301C839" w14:textId="77777777" w:rsidR="0018087E" w:rsidRPr="00960E8C" w:rsidRDefault="0018087E" w:rsidP="0018087E">
            <w:pPr>
              <w:keepNext/>
              <w:keepLines/>
              <w:spacing w:after="0"/>
              <w:rPr>
                <w:rFonts w:ascii="Arial" w:hAnsi="Arial" w:cs="Arial"/>
                <w:i/>
                <w:sz w:val="16"/>
                <w:szCs w:val="18"/>
                <w:lang w:eastAsia="ja-JP"/>
              </w:rPr>
            </w:pPr>
            <w:r w:rsidRPr="00960E8C">
              <w:rPr>
                <w:rFonts w:ascii="Arial" w:hAnsi="Arial"/>
                <w:sz w:val="16"/>
                <w:szCs w:val="18"/>
              </w:rPr>
              <w:t>Period (slots)</w:t>
            </w:r>
          </w:p>
        </w:tc>
        <w:tc>
          <w:tcPr>
            <w:tcW w:w="1418" w:type="dxa"/>
            <w:tcBorders>
              <w:top w:val="single" w:sz="4" w:space="0" w:color="auto"/>
              <w:left w:val="single" w:sz="4" w:space="0" w:color="auto"/>
              <w:bottom w:val="single" w:sz="4" w:space="0" w:color="auto"/>
              <w:right w:val="single" w:sz="4" w:space="0" w:color="auto"/>
            </w:tcBorders>
            <w:tcMar>
              <w:left w:w="85" w:type="dxa"/>
            </w:tcMar>
            <w:vAlign w:val="center"/>
            <w:hideMark/>
          </w:tcPr>
          <w:p w14:paraId="766AD4B9" w14:textId="77777777" w:rsidR="0018087E" w:rsidRPr="00960E8C" w:rsidRDefault="0018087E" w:rsidP="0018087E">
            <w:pPr>
              <w:keepNext/>
              <w:keepLines/>
              <w:spacing w:after="0"/>
              <w:rPr>
                <w:rFonts w:ascii="Arial" w:hAnsi="Arial" w:cs="Arial"/>
                <w:sz w:val="16"/>
                <w:szCs w:val="18"/>
                <w:lang w:eastAsia="ja-JP"/>
              </w:rPr>
            </w:pPr>
            <w:r w:rsidRPr="00960E8C">
              <w:rPr>
                <w:rFonts w:ascii="Arial" w:hAnsi="Arial" w:cs="Arial"/>
                <w:sz w:val="16"/>
                <w:szCs w:val="18"/>
                <w:lang w:eastAsia="ja-JP"/>
              </w:rPr>
              <w:t>slot5</w:t>
            </w:r>
          </w:p>
        </w:tc>
        <w:tc>
          <w:tcPr>
            <w:tcW w:w="1417" w:type="dxa"/>
            <w:tcBorders>
              <w:top w:val="single" w:sz="4" w:space="0" w:color="auto"/>
              <w:left w:val="single" w:sz="4" w:space="0" w:color="auto"/>
              <w:bottom w:val="single" w:sz="4" w:space="0" w:color="auto"/>
              <w:right w:val="single" w:sz="4" w:space="0" w:color="auto"/>
            </w:tcBorders>
            <w:tcMar>
              <w:left w:w="85" w:type="dxa"/>
            </w:tcMar>
            <w:vAlign w:val="center"/>
            <w:hideMark/>
          </w:tcPr>
          <w:p w14:paraId="7B6FA8E1" w14:textId="77777777" w:rsidR="0018087E" w:rsidRPr="00960E8C" w:rsidRDefault="0018087E" w:rsidP="0018087E">
            <w:pPr>
              <w:keepNext/>
              <w:keepLines/>
              <w:spacing w:after="0"/>
              <w:rPr>
                <w:rFonts w:ascii="Arial" w:hAnsi="Arial" w:cs="Arial"/>
                <w:sz w:val="16"/>
                <w:szCs w:val="18"/>
                <w:lang w:eastAsia="ja-JP"/>
              </w:rPr>
            </w:pPr>
            <w:r w:rsidRPr="00960E8C">
              <w:rPr>
                <w:rFonts w:ascii="Arial" w:hAnsi="Arial" w:cs="Arial"/>
                <w:sz w:val="16"/>
                <w:szCs w:val="18"/>
                <w:lang w:eastAsia="ja-JP"/>
              </w:rPr>
              <w:t>slot10</w:t>
            </w:r>
          </w:p>
        </w:tc>
      </w:tr>
    </w:tbl>
    <w:p w14:paraId="7194E0A2" w14:textId="77777777" w:rsidR="00B67388" w:rsidRPr="00960E8C" w:rsidRDefault="00B67388" w:rsidP="000C035D">
      <w:pPr>
        <w:keepNext/>
        <w:keepLines/>
        <w:spacing w:before="240" w:after="0"/>
        <w:jc w:val="center"/>
        <w:rPr>
          <w:rFonts w:ascii="Arial" w:hAnsi="Arial"/>
          <w:b/>
          <w:sz w:val="18"/>
          <w:szCs w:val="18"/>
        </w:rPr>
      </w:pPr>
      <w:r w:rsidRPr="00960E8C">
        <w:rPr>
          <w:rFonts w:ascii="Arial" w:hAnsi="Arial"/>
          <w:b/>
          <w:sz w:val="18"/>
          <w:szCs w:val="18"/>
        </w:rPr>
        <w:t>Table A.3.14.2-2: CSI-RS Reference Measurement Channels for SCS=30kHz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18"/>
        <w:gridCol w:w="1417"/>
      </w:tblGrid>
      <w:tr w:rsidR="00B67388" w:rsidRPr="00960E8C" w14:paraId="34F24457" w14:textId="77777777" w:rsidTr="00B67388">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77AAE2B" w14:textId="77777777" w:rsidR="00B67388" w:rsidRPr="00960E8C" w:rsidRDefault="00B67388" w:rsidP="00FE4049">
            <w:pPr>
              <w:keepNext/>
              <w:keepLines/>
              <w:spacing w:after="0"/>
              <w:jc w:val="center"/>
              <w:rPr>
                <w:rFonts w:ascii="Arial" w:hAnsi="Arial"/>
                <w:b/>
                <w:sz w:val="16"/>
                <w:szCs w:val="18"/>
                <w:lang w:eastAsia="ja-JP"/>
              </w:rPr>
            </w:pPr>
          </w:p>
        </w:tc>
        <w:tc>
          <w:tcPr>
            <w:tcW w:w="1418" w:type="dxa"/>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878A99F" w14:textId="77777777" w:rsidR="00B67388" w:rsidRPr="00960E8C" w:rsidRDefault="00B67388" w:rsidP="00FE4049">
            <w:pPr>
              <w:keepNext/>
              <w:keepLines/>
              <w:spacing w:after="0"/>
              <w:jc w:val="center"/>
              <w:rPr>
                <w:rFonts w:ascii="Arial" w:hAnsi="Arial"/>
                <w:b/>
                <w:sz w:val="16"/>
                <w:szCs w:val="18"/>
                <w:lang w:eastAsia="ja-JP"/>
              </w:rPr>
            </w:pPr>
            <w:r w:rsidRPr="00960E8C">
              <w:rPr>
                <w:rFonts w:ascii="Arial" w:hAnsi="Arial"/>
                <w:b/>
                <w:sz w:val="16"/>
                <w:szCs w:val="18"/>
                <w:lang w:eastAsia="ja-JP"/>
              </w:rPr>
              <w:t>CSI-RS.2.1 TDD</w:t>
            </w:r>
          </w:p>
        </w:tc>
        <w:tc>
          <w:tcPr>
            <w:tcW w:w="1417" w:type="dxa"/>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810184D" w14:textId="77777777" w:rsidR="00B67388" w:rsidRPr="00960E8C" w:rsidRDefault="00B67388" w:rsidP="00FE4049">
            <w:pPr>
              <w:keepNext/>
              <w:keepLines/>
              <w:spacing w:after="0"/>
              <w:jc w:val="center"/>
              <w:rPr>
                <w:rFonts w:ascii="Arial" w:hAnsi="Arial"/>
                <w:b/>
                <w:sz w:val="16"/>
                <w:szCs w:val="18"/>
                <w:lang w:eastAsia="ja-JP"/>
              </w:rPr>
            </w:pPr>
            <w:r w:rsidRPr="00960E8C">
              <w:rPr>
                <w:rFonts w:ascii="Arial" w:hAnsi="Arial"/>
                <w:b/>
                <w:sz w:val="16"/>
                <w:szCs w:val="18"/>
                <w:lang w:eastAsia="ja-JP"/>
              </w:rPr>
              <w:t>CSI-RS.2.2 TDD</w:t>
            </w:r>
          </w:p>
        </w:tc>
      </w:tr>
      <w:tr w:rsidR="00B67388" w:rsidRPr="00960E8C" w14:paraId="5289ABB8" w14:textId="77777777" w:rsidTr="00B67388">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D348C5B" w14:textId="77777777" w:rsidR="00B67388" w:rsidRPr="00960E8C" w:rsidRDefault="00B67388" w:rsidP="00B67388">
            <w:pPr>
              <w:keepNext/>
              <w:keepLines/>
              <w:spacing w:after="0"/>
              <w:rPr>
                <w:rFonts w:ascii="Arial" w:hAnsi="Arial"/>
                <w:b/>
                <w:sz w:val="16"/>
                <w:szCs w:val="18"/>
                <w:lang w:eastAsia="ja-JP"/>
              </w:rPr>
            </w:pPr>
            <w:r w:rsidRPr="00960E8C">
              <w:rPr>
                <w:rFonts w:ascii="Arial" w:hAnsi="Arial"/>
                <w:sz w:val="16"/>
                <w:szCs w:val="18"/>
                <w:lang w:eastAsia="ja-JP"/>
              </w:rPr>
              <w:t>Resource Type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95539" w14:textId="77777777" w:rsidR="00B67388" w:rsidRPr="00960E8C" w:rsidRDefault="00B67388" w:rsidP="00B67388">
            <w:pPr>
              <w:keepNext/>
              <w:keepLines/>
              <w:spacing w:after="0"/>
              <w:rPr>
                <w:rFonts w:ascii="Arial" w:hAnsi="Arial"/>
                <w:b/>
                <w:sz w:val="16"/>
                <w:szCs w:val="18"/>
                <w:lang w:eastAsia="ja-JP"/>
              </w:rPr>
            </w:pPr>
            <w:r w:rsidRPr="00960E8C">
              <w:rPr>
                <w:rFonts w:ascii="Arial" w:hAnsi="Arial"/>
                <w:sz w:val="16"/>
                <w:szCs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76790" w14:textId="77777777" w:rsidR="00B67388" w:rsidRPr="00960E8C" w:rsidRDefault="00B67388" w:rsidP="00B67388">
            <w:pPr>
              <w:keepNext/>
              <w:keepLines/>
              <w:spacing w:after="0"/>
              <w:rPr>
                <w:rFonts w:ascii="Arial" w:hAnsi="Arial"/>
                <w:b/>
                <w:sz w:val="16"/>
                <w:szCs w:val="18"/>
                <w:lang w:eastAsia="ja-JP"/>
              </w:rPr>
            </w:pPr>
            <w:r w:rsidRPr="00960E8C">
              <w:rPr>
                <w:rFonts w:ascii="Arial" w:hAnsi="Arial"/>
                <w:sz w:val="16"/>
                <w:szCs w:val="18"/>
                <w:lang w:eastAsia="ja-JP"/>
              </w:rPr>
              <w:t>periodic</w:t>
            </w:r>
          </w:p>
        </w:tc>
      </w:tr>
      <w:tr w:rsidR="00B67388" w:rsidRPr="00960E8C" w14:paraId="219C5753" w14:textId="77777777" w:rsidTr="00B67388">
        <w:trPr>
          <w:trHeight w:val="271"/>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488220D" w14:textId="77777777" w:rsidR="00B67388" w:rsidRPr="00960E8C" w:rsidRDefault="00B67388" w:rsidP="00FE4049">
            <w:pPr>
              <w:keepNext/>
              <w:keepLines/>
              <w:spacing w:after="0"/>
              <w:rPr>
                <w:rFonts w:ascii="Arial" w:hAnsi="Arial" w:cs="Arial"/>
                <w:i/>
                <w:sz w:val="16"/>
                <w:szCs w:val="18"/>
                <w:lang w:eastAsia="ja-JP"/>
              </w:rPr>
            </w:pPr>
            <w:r w:rsidRPr="00960E8C">
              <w:rPr>
                <w:rFonts w:ascii="Arial" w:hAnsi="Arial"/>
                <w:sz w:val="16"/>
                <w:szCs w:val="18"/>
              </w:rPr>
              <w:t>Period (slots)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F3A7E" w14:textId="77777777" w:rsidR="00B67388" w:rsidRPr="00960E8C" w:rsidRDefault="00B67388" w:rsidP="00FE4049">
            <w:pPr>
              <w:keepNext/>
              <w:keepLines/>
              <w:spacing w:after="0"/>
              <w:rPr>
                <w:rFonts w:ascii="Arial" w:hAnsi="Arial" w:cs="Arial"/>
                <w:sz w:val="16"/>
                <w:szCs w:val="18"/>
                <w:lang w:eastAsia="ja-JP"/>
              </w:rPr>
            </w:pPr>
            <w:r w:rsidRPr="00960E8C">
              <w:rPr>
                <w:rFonts w:ascii="Arial" w:hAnsi="Arial" w:cs="Arial"/>
                <w:sz w:val="16"/>
                <w:szCs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3D195" w14:textId="77777777" w:rsidR="00B67388" w:rsidRPr="00960E8C" w:rsidRDefault="00B67388" w:rsidP="00FE4049">
            <w:pPr>
              <w:keepNext/>
              <w:keepLines/>
              <w:spacing w:after="0"/>
              <w:rPr>
                <w:rFonts w:ascii="Arial" w:hAnsi="Arial" w:cs="Arial"/>
                <w:sz w:val="16"/>
                <w:szCs w:val="18"/>
                <w:lang w:eastAsia="ja-JP"/>
              </w:rPr>
            </w:pPr>
            <w:r w:rsidRPr="00960E8C">
              <w:rPr>
                <w:rFonts w:ascii="Arial" w:hAnsi="Arial" w:cs="Arial"/>
                <w:sz w:val="16"/>
                <w:szCs w:val="18"/>
                <w:lang w:eastAsia="ja-JP"/>
              </w:rPr>
              <w:t>slot20</w:t>
            </w:r>
          </w:p>
        </w:tc>
      </w:tr>
    </w:tbl>
    <w:p w14:paraId="52E73C3B" w14:textId="77777777" w:rsidR="00B67388" w:rsidRPr="00960E8C" w:rsidRDefault="00B67388" w:rsidP="000C035D">
      <w:pPr>
        <w:keepNext/>
        <w:keepLines/>
        <w:spacing w:before="240" w:after="0"/>
        <w:jc w:val="center"/>
        <w:rPr>
          <w:rFonts w:ascii="Arial" w:hAnsi="Arial"/>
          <w:b/>
          <w:sz w:val="18"/>
          <w:szCs w:val="18"/>
        </w:rPr>
      </w:pPr>
      <w:r w:rsidRPr="00960E8C">
        <w:rPr>
          <w:rFonts w:ascii="Arial" w:hAnsi="Arial"/>
          <w:b/>
          <w:sz w:val="18"/>
          <w:szCs w:val="18"/>
        </w:rPr>
        <w:t>Table A.3.14.2-3: CSI-RS Reference Measurement Channels for SCS=120kHz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18"/>
        <w:gridCol w:w="1417"/>
      </w:tblGrid>
      <w:tr w:rsidR="00B67388" w:rsidRPr="00960E8C" w14:paraId="58B7F136" w14:textId="77777777" w:rsidTr="00B67388">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FE83A5" w14:textId="77777777" w:rsidR="00B67388" w:rsidRPr="00960E8C" w:rsidRDefault="00B67388" w:rsidP="00FE4049">
            <w:pPr>
              <w:keepNext/>
              <w:keepLines/>
              <w:spacing w:after="0"/>
              <w:jc w:val="center"/>
              <w:rPr>
                <w:rFonts w:ascii="Arial" w:hAnsi="Arial" w:cs="Arial"/>
                <w:b/>
                <w:sz w:val="16"/>
                <w:szCs w:val="18"/>
                <w:lang w:eastAsia="ja-JP"/>
              </w:rPr>
            </w:pPr>
          </w:p>
        </w:tc>
        <w:tc>
          <w:tcPr>
            <w:tcW w:w="1418" w:type="dxa"/>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E0D0D1C" w14:textId="77777777" w:rsidR="00B67388" w:rsidRPr="00960E8C" w:rsidRDefault="00B67388" w:rsidP="00FE4049">
            <w:pPr>
              <w:keepNext/>
              <w:keepLines/>
              <w:spacing w:after="0"/>
              <w:jc w:val="center"/>
              <w:rPr>
                <w:rFonts w:ascii="Arial" w:hAnsi="Arial" w:cs="Arial"/>
                <w:b/>
                <w:sz w:val="16"/>
                <w:szCs w:val="18"/>
                <w:lang w:eastAsia="ja-JP"/>
              </w:rPr>
            </w:pPr>
            <w:r w:rsidRPr="00960E8C">
              <w:rPr>
                <w:rFonts w:ascii="Arial" w:hAnsi="Arial" w:cs="Arial"/>
                <w:b/>
                <w:sz w:val="16"/>
                <w:szCs w:val="18"/>
                <w:lang w:eastAsia="ja-JP"/>
              </w:rPr>
              <w:t>CSI-RS.3.1 TDD</w:t>
            </w:r>
          </w:p>
        </w:tc>
        <w:tc>
          <w:tcPr>
            <w:tcW w:w="1417" w:type="dxa"/>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5BCBF8B" w14:textId="77777777" w:rsidR="00B67388" w:rsidRPr="00960E8C" w:rsidRDefault="00B67388" w:rsidP="00FE4049">
            <w:pPr>
              <w:keepNext/>
              <w:keepLines/>
              <w:spacing w:after="0"/>
              <w:jc w:val="center"/>
              <w:rPr>
                <w:rFonts w:ascii="Arial" w:hAnsi="Arial" w:cs="Arial"/>
                <w:b/>
                <w:sz w:val="16"/>
                <w:szCs w:val="18"/>
                <w:lang w:eastAsia="ja-JP"/>
              </w:rPr>
            </w:pPr>
            <w:r w:rsidRPr="00960E8C">
              <w:rPr>
                <w:rFonts w:ascii="Arial" w:hAnsi="Arial" w:cs="Arial"/>
                <w:b/>
                <w:sz w:val="16"/>
                <w:szCs w:val="18"/>
                <w:lang w:eastAsia="ja-JP"/>
              </w:rPr>
              <w:t>CSI-RS.3.2 TDD</w:t>
            </w:r>
          </w:p>
        </w:tc>
      </w:tr>
      <w:tr w:rsidR="00B67388" w:rsidRPr="00960E8C" w14:paraId="6986B967" w14:textId="77777777" w:rsidTr="00B67388">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3AD789D" w14:textId="77777777" w:rsidR="00B67388" w:rsidRPr="00960E8C" w:rsidRDefault="00B67388" w:rsidP="00B67388">
            <w:pPr>
              <w:keepNext/>
              <w:keepLines/>
              <w:spacing w:after="0"/>
              <w:rPr>
                <w:rFonts w:ascii="Arial" w:hAnsi="Arial" w:cs="Arial"/>
                <w:sz w:val="16"/>
                <w:szCs w:val="18"/>
                <w:lang w:eastAsia="ja-JP"/>
              </w:rPr>
            </w:pPr>
            <w:r w:rsidRPr="00960E8C">
              <w:rPr>
                <w:rFonts w:ascii="Arial" w:hAnsi="Arial" w:cs="Arial"/>
                <w:sz w:val="16"/>
                <w:szCs w:val="18"/>
                <w:lang w:eastAsia="ja-JP"/>
              </w:rPr>
              <w:t>Resource Type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8EA43" w14:textId="77777777" w:rsidR="00B67388" w:rsidRPr="00960E8C" w:rsidRDefault="00B67388" w:rsidP="00B67388">
            <w:pPr>
              <w:keepNext/>
              <w:keepLines/>
              <w:spacing w:after="0"/>
              <w:rPr>
                <w:rFonts w:ascii="Arial" w:hAnsi="Arial" w:cs="Arial"/>
                <w:sz w:val="16"/>
                <w:szCs w:val="18"/>
                <w:lang w:eastAsia="ja-JP"/>
              </w:rPr>
            </w:pPr>
            <w:r w:rsidRPr="00960E8C">
              <w:rPr>
                <w:rFonts w:ascii="Arial" w:hAnsi="Arial" w:cs="Arial"/>
                <w:sz w:val="16"/>
                <w:szCs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FF443" w14:textId="77777777" w:rsidR="00B67388" w:rsidRPr="00960E8C" w:rsidRDefault="00B67388" w:rsidP="00B67388">
            <w:pPr>
              <w:keepNext/>
              <w:keepLines/>
              <w:spacing w:after="0"/>
              <w:rPr>
                <w:rFonts w:ascii="Arial" w:hAnsi="Arial" w:cs="Arial"/>
                <w:sz w:val="16"/>
                <w:szCs w:val="18"/>
                <w:lang w:eastAsia="ja-JP"/>
              </w:rPr>
            </w:pPr>
            <w:r w:rsidRPr="00960E8C">
              <w:rPr>
                <w:rFonts w:ascii="Arial" w:hAnsi="Arial" w:cs="Arial"/>
                <w:sz w:val="16"/>
                <w:szCs w:val="18"/>
                <w:lang w:eastAsia="ja-JP"/>
              </w:rPr>
              <w:t>periodic</w:t>
            </w:r>
          </w:p>
        </w:tc>
      </w:tr>
      <w:tr w:rsidR="00B67388" w:rsidRPr="00960E8C" w14:paraId="56007EBE" w14:textId="77777777" w:rsidTr="00B67388">
        <w:trPr>
          <w:trHeight w:val="271"/>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A91FC35" w14:textId="77777777" w:rsidR="00B67388" w:rsidRPr="00960E8C" w:rsidRDefault="00B67388" w:rsidP="00FE4049">
            <w:pPr>
              <w:keepNext/>
              <w:keepLines/>
              <w:spacing w:after="0"/>
              <w:rPr>
                <w:rFonts w:ascii="Arial" w:hAnsi="Arial" w:cs="Arial"/>
                <w:i/>
                <w:sz w:val="16"/>
                <w:szCs w:val="18"/>
                <w:lang w:eastAsia="ja-JP"/>
              </w:rPr>
            </w:pPr>
            <w:r w:rsidRPr="00960E8C">
              <w:rPr>
                <w:rFonts w:ascii="Arial" w:hAnsi="Arial"/>
                <w:sz w:val="16"/>
                <w:szCs w:val="18"/>
              </w:rPr>
              <w:t>Period (slots)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56135" w14:textId="77777777" w:rsidR="00B67388" w:rsidRPr="00960E8C" w:rsidRDefault="00B67388" w:rsidP="00FE4049">
            <w:pPr>
              <w:keepNext/>
              <w:keepLines/>
              <w:spacing w:after="0"/>
              <w:rPr>
                <w:rFonts w:ascii="Arial" w:hAnsi="Arial" w:cs="Arial"/>
                <w:sz w:val="16"/>
                <w:szCs w:val="18"/>
                <w:lang w:eastAsia="ja-JP"/>
              </w:rPr>
            </w:pPr>
            <w:r w:rsidRPr="00960E8C">
              <w:rPr>
                <w:rFonts w:ascii="Arial" w:hAnsi="Arial" w:cs="Arial"/>
                <w:sz w:val="16"/>
                <w:szCs w:val="18"/>
                <w:lang w:eastAsia="ja-JP"/>
              </w:rPr>
              <w:t>slot40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F13EE" w14:textId="77777777" w:rsidR="00B67388" w:rsidRPr="00960E8C" w:rsidRDefault="00B67388" w:rsidP="00FE4049">
            <w:pPr>
              <w:keepNext/>
              <w:keepLines/>
              <w:spacing w:after="0"/>
              <w:rPr>
                <w:rFonts w:ascii="Arial" w:hAnsi="Arial" w:cs="Arial"/>
                <w:sz w:val="16"/>
                <w:szCs w:val="18"/>
                <w:lang w:eastAsia="ja-JP"/>
              </w:rPr>
            </w:pPr>
            <w:r w:rsidRPr="00960E8C">
              <w:rPr>
                <w:rFonts w:ascii="Arial" w:hAnsi="Arial" w:cs="Arial"/>
                <w:sz w:val="16"/>
                <w:szCs w:val="18"/>
                <w:lang w:eastAsia="ja-JP"/>
              </w:rPr>
              <w:t>slot80</w:t>
            </w:r>
          </w:p>
        </w:tc>
      </w:tr>
    </w:tbl>
    <w:p w14:paraId="074D8744" w14:textId="4B0A046C" w:rsidR="000C035D" w:rsidRDefault="00D03994" w:rsidP="000C035D">
      <w:pPr>
        <w:spacing w:before="240"/>
        <w:rPr>
          <w:sz w:val="22"/>
          <w:szCs w:val="22"/>
        </w:rPr>
      </w:pPr>
      <w:r>
        <w:rPr>
          <w:sz w:val="22"/>
          <w:szCs w:val="22"/>
        </w:rPr>
        <w:t xml:space="preserve">CSI-RS and CSI measurements are typically sparser for dormant than non-dormant SCells. </w:t>
      </w:r>
      <w:r w:rsidR="000C035D">
        <w:rPr>
          <w:sz w:val="22"/>
          <w:szCs w:val="22"/>
        </w:rPr>
        <w:t xml:space="preserve">For a dormant SCell, a periodicity of 40ms or longer may be more suitable in order to allow power saving. We therefore propose to add new pre-defined CSI-RS configurations for periodic CSI-RS with 40ms periodicity, which can be used </w:t>
      </w:r>
      <w:r>
        <w:rPr>
          <w:sz w:val="22"/>
          <w:szCs w:val="22"/>
        </w:rPr>
        <w:t xml:space="preserve">in test cases </w:t>
      </w:r>
      <w:r w:rsidR="000C035D">
        <w:rPr>
          <w:sz w:val="22"/>
          <w:szCs w:val="22"/>
        </w:rPr>
        <w:t>when the active BWP is a dormant BWP.</w:t>
      </w:r>
    </w:p>
    <w:p w14:paraId="055D201E" w14:textId="68B8D7C7" w:rsidR="000C035D" w:rsidRPr="005A1824" w:rsidRDefault="000C035D" w:rsidP="000C035D">
      <w:pPr>
        <w:spacing w:before="240"/>
        <w:rPr>
          <w:color w:val="1F497D" w:themeColor="text2"/>
          <w:sz w:val="22"/>
          <w:szCs w:val="22"/>
        </w:rPr>
      </w:pPr>
      <w:r w:rsidRPr="005A1824">
        <w:rPr>
          <w:b/>
          <w:bCs/>
          <w:color w:val="1F497D" w:themeColor="text2"/>
          <w:sz w:val="22"/>
          <w:szCs w:val="22"/>
        </w:rPr>
        <w:t xml:space="preserve">Proposal 1: </w:t>
      </w:r>
      <w:r w:rsidRPr="005A1824">
        <w:rPr>
          <w:color w:val="1F497D" w:themeColor="text2"/>
          <w:sz w:val="22"/>
          <w:szCs w:val="22"/>
        </w:rPr>
        <w:t xml:space="preserve">Add pre-defined CSI-RS configurations </w:t>
      </w:r>
      <w:r w:rsidR="0073616B">
        <w:rPr>
          <w:color w:val="1F497D" w:themeColor="text2"/>
          <w:sz w:val="22"/>
          <w:szCs w:val="22"/>
        </w:rPr>
        <w:t xml:space="preserve">to TS 38.133 clause A.3.14 </w:t>
      </w:r>
      <w:r w:rsidRPr="005A1824">
        <w:rPr>
          <w:color w:val="1F497D" w:themeColor="text2"/>
          <w:sz w:val="22"/>
          <w:szCs w:val="22"/>
        </w:rPr>
        <w:t xml:space="preserve">for periodic CSI-RS with </w:t>
      </w:r>
      <w:r w:rsidR="005A1824" w:rsidRPr="005A1824">
        <w:rPr>
          <w:color w:val="1F497D" w:themeColor="text2"/>
          <w:sz w:val="22"/>
          <w:szCs w:val="22"/>
        </w:rPr>
        <w:t>40ms periodicity</w:t>
      </w:r>
      <w:r w:rsidR="005A1824">
        <w:rPr>
          <w:color w:val="1F497D" w:themeColor="text2"/>
          <w:sz w:val="22"/>
          <w:szCs w:val="22"/>
        </w:rPr>
        <w:t>.</w:t>
      </w:r>
    </w:p>
    <w:p w14:paraId="7519248C" w14:textId="77777777" w:rsidR="00B668FB" w:rsidRDefault="00B668FB" w:rsidP="00E86043">
      <w:pPr>
        <w:rPr>
          <w:i/>
          <w:iCs/>
          <w:sz w:val="22"/>
          <w:szCs w:val="22"/>
        </w:rPr>
      </w:pPr>
    </w:p>
    <w:p w14:paraId="05BA4CB6" w14:textId="2621ADE6" w:rsidR="000C035D" w:rsidRPr="00D03994" w:rsidRDefault="00D03994" w:rsidP="00E86043">
      <w:pPr>
        <w:rPr>
          <w:i/>
          <w:iCs/>
          <w:sz w:val="22"/>
          <w:szCs w:val="22"/>
        </w:rPr>
      </w:pPr>
      <w:r w:rsidRPr="00D03994">
        <w:rPr>
          <w:i/>
          <w:iCs/>
          <w:sz w:val="22"/>
          <w:szCs w:val="22"/>
        </w:rPr>
        <w:t>BWP configurations</w:t>
      </w:r>
    </w:p>
    <w:p w14:paraId="58A5746D" w14:textId="55CA065F" w:rsidR="00960E8C" w:rsidRDefault="00D03994" w:rsidP="00E86043">
      <w:pPr>
        <w:rPr>
          <w:sz w:val="22"/>
          <w:szCs w:val="22"/>
        </w:rPr>
      </w:pPr>
      <w:r>
        <w:rPr>
          <w:sz w:val="22"/>
          <w:szCs w:val="22"/>
        </w:rPr>
        <w:t xml:space="preserve">The existing pre-defined </w:t>
      </w:r>
      <w:r w:rsidR="00960E8C">
        <w:rPr>
          <w:sz w:val="22"/>
          <w:szCs w:val="22"/>
        </w:rPr>
        <w:t xml:space="preserve">downlink </w:t>
      </w:r>
      <w:r>
        <w:rPr>
          <w:sz w:val="22"/>
          <w:szCs w:val="22"/>
        </w:rPr>
        <w:t>BWP configurations in 38.133 clause A.3.9.2 only cover Initial BWP</w:t>
      </w:r>
      <w:r w:rsidR="00960E8C">
        <w:rPr>
          <w:sz w:val="22"/>
          <w:szCs w:val="22"/>
        </w:rPr>
        <w:t xml:space="preserve"> </w:t>
      </w:r>
      <w:r>
        <w:rPr>
          <w:sz w:val="22"/>
          <w:szCs w:val="22"/>
        </w:rPr>
        <w:t>and  Dedicated BWP</w:t>
      </w:r>
      <w:r w:rsidR="00960E8C">
        <w:rPr>
          <w:sz w:val="22"/>
          <w:szCs w:val="22"/>
        </w:rPr>
        <w:t xml:space="preserve">. </w:t>
      </w:r>
    </w:p>
    <w:p w14:paraId="363EF6FF" w14:textId="77777777" w:rsidR="00960E8C" w:rsidRPr="00960E8C" w:rsidRDefault="00960E8C" w:rsidP="00960E8C">
      <w:pPr>
        <w:keepNext/>
        <w:keepLines/>
        <w:spacing w:before="60" w:after="0"/>
        <w:jc w:val="center"/>
        <w:rPr>
          <w:rFonts w:ascii="Arial" w:hAnsi="Arial"/>
          <w:b/>
          <w:sz w:val="18"/>
          <w:szCs w:val="18"/>
        </w:rPr>
      </w:pPr>
      <w:r w:rsidRPr="00960E8C">
        <w:rPr>
          <w:rFonts w:ascii="Arial" w:hAnsi="Arial"/>
          <w:b/>
          <w:sz w:val="18"/>
          <w:szCs w:val="18"/>
        </w:rPr>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559"/>
        <w:gridCol w:w="1843"/>
        <w:gridCol w:w="1760"/>
      </w:tblGrid>
      <w:tr w:rsidR="00960E8C" w:rsidRPr="00960E8C" w14:paraId="33DD8026" w14:textId="77777777" w:rsidTr="00960E8C">
        <w:trPr>
          <w:jc w:val="center"/>
        </w:trPr>
        <w:tc>
          <w:tcPr>
            <w:tcW w:w="1838" w:type="dxa"/>
            <w:tcBorders>
              <w:top w:val="single" w:sz="4" w:space="0" w:color="auto"/>
              <w:left w:val="single" w:sz="4" w:space="0" w:color="auto"/>
              <w:bottom w:val="single" w:sz="4" w:space="0" w:color="auto"/>
              <w:right w:val="single" w:sz="4" w:space="0" w:color="auto"/>
            </w:tcBorders>
            <w:hideMark/>
          </w:tcPr>
          <w:p w14:paraId="289672F9" w14:textId="77777777" w:rsidR="00960E8C" w:rsidRPr="00960E8C" w:rsidRDefault="00960E8C" w:rsidP="00FE4049">
            <w:pPr>
              <w:keepNext/>
              <w:keepLines/>
              <w:spacing w:after="0"/>
              <w:ind w:left="63"/>
              <w:jc w:val="center"/>
              <w:rPr>
                <w:rFonts w:ascii="Arial" w:hAnsi="Arial"/>
                <w:b/>
                <w:sz w:val="16"/>
                <w:szCs w:val="18"/>
              </w:rPr>
            </w:pPr>
            <w:r w:rsidRPr="00960E8C">
              <w:rPr>
                <w:rFonts w:ascii="Arial" w:hAnsi="Arial"/>
                <w:b/>
                <w:sz w:val="16"/>
                <w:szCs w:val="18"/>
              </w:rPr>
              <w:t>BWP Parameters</w:t>
            </w:r>
          </w:p>
        </w:tc>
        <w:tc>
          <w:tcPr>
            <w:tcW w:w="567" w:type="dxa"/>
            <w:tcBorders>
              <w:top w:val="single" w:sz="4" w:space="0" w:color="auto"/>
              <w:left w:val="single" w:sz="4" w:space="0" w:color="auto"/>
              <w:bottom w:val="single" w:sz="4" w:space="0" w:color="auto"/>
              <w:right w:val="single" w:sz="4" w:space="0" w:color="auto"/>
            </w:tcBorders>
            <w:hideMark/>
          </w:tcPr>
          <w:p w14:paraId="2EC5883C" w14:textId="77777777" w:rsidR="00960E8C" w:rsidRPr="00960E8C" w:rsidRDefault="00960E8C" w:rsidP="00FE4049">
            <w:pPr>
              <w:keepNext/>
              <w:keepLines/>
              <w:spacing w:after="0"/>
              <w:jc w:val="center"/>
              <w:rPr>
                <w:rFonts w:ascii="Arial" w:hAnsi="Arial"/>
                <w:b/>
                <w:sz w:val="16"/>
                <w:szCs w:val="18"/>
              </w:rPr>
            </w:pPr>
            <w:r w:rsidRPr="00960E8C">
              <w:rPr>
                <w:rFonts w:ascii="Arial" w:hAnsi="Arial"/>
                <w:b/>
                <w:sz w:val="16"/>
                <w:szCs w:val="18"/>
              </w:rPr>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6B082E1A" w14:textId="77777777" w:rsidR="00960E8C" w:rsidRPr="00960E8C" w:rsidRDefault="00960E8C" w:rsidP="00FE4049">
            <w:pPr>
              <w:keepNext/>
              <w:keepLines/>
              <w:spacing w:after="0"/>
              <w:jc w:val="center"/>
              <w:rPr>
                <w:rFonts w:ascii="Arial" w:hAnsi="Arial"/>
                <w:b/>
                <w:sz w:val="16"/>
                <w:szCs w:val="18"/>
              </w:rPr>
            </w:pPr>
            <w:r w:rsidRPr="00960E8C">
              <w:rPr>
                <w:rFonts w:ascii="Arial" w:hAnsi="Arial"/>
                <w:b/>
                <w:sz w:val="16"/>
                <w:szCs w:val="18"/>
              </w:rPr>
              <w:t>Values</w:t>
            </w:r>
          </w:p>
        </w:tc>
      </w:tr>
      <w:tr w:rsidR="00960E8C" w:rsidRPr="00960E8C" w14:paraId="6BB30CA9" w14:textId="77777777" w:rsidTr="00960E8C">
        <w:trPr>
          <w:jc w:val="center"/>
        </w:trPr>
        <w:tc>
          <w:tcPr>
            <w:tcW w:w="1838" w:type="dxa"/>
            <w:tcBorders>
              <w:top w:val="single" w:sz="4" w:space="0" w:color="auto"/>
              <w:left w:val="single" w:sz="4" w:space="0" w:color="auto"/>
              <w:bottom w:val="single" w:sz="4" w:space="0" w:color="auto"/>
              <w:right w:val="single" w:sz="4" w:space="0" w:color="auto"/>
            </w:tcBorders>
            <w:hideMark/>
          </w:tcPr>
          <w:p w14:paraId="538A1070" w14:textId="77777777" w:rsidR="00960E8C" w:rsidRPr="00960E8C" w:rsidRDefault="00960E8C" w:rsidP="00FE4049">
            <w:pPr>
              <w:keepNext/>
              <w:keepLines/>
              <w:spacing w:after="0"/>
              <w:rPr>
                <w:rFonts w:ascii="Arial" w:hAnsi="Arial"/>
                <w:sz w:val="16"/>
                <w:szCs w:val="18"/>
              </w:rPr>
            </w:pPr>
            <w:r w:rsidRPr="00960E8C">
              <w:rPr>
                <w:rFonts w:ascii="Arial" w:hAnsi="Arial"/>
                <w:sz w:val="16"/>
                <w:szCs w:val="18"/>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2A58255" w14:textId="77777777" w:rsidR="00960E8C" w:rsidRPr="00960E8C" w:rsidRDefault="00960E8C" w:rsidP="00FE4049">
            <w:pPr>
              <w:keepNext/>
              <w:keepLines/>
              <w:spacing w:after="0"/>
              <w:rPr>
                <w:rFonts w:ascii="Arial" w:hAnsi="Arial"/>
                <w:sz w:val="16"/>
                <w:szCs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285FB6D"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DLBWP.0.1</w:t>
            </w:r>
          </w:p>
        </w:tc>
        <w:tc>
          <w:tcPr>
            <w:tcW w:w="1843" w:type="dxa"/>
            <w:tcBorders>
              <w:top w:val="single" w:sz="4" w:space="0" w:color="auto"/>
              <w:left w:val="single" w:sz="4" w:space="0" w:color="auto"/>
              <w:bottom w:val="single" w:sz="4" w:space="0" w:color="auto"/>
              <w:right w:val="single" w:sz="4" w:space="0" w:color="auto"/>
            </w:tcBorders>
            <w:hideMark/>
          </w:tcPr>
          <w:p w14:paraId="790B6ADF"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460FEAE4" w14:textId="77777777" w:rsidR="00960E8C" w:rsidRPr="00960E8C" w:rsidRDefault="00960E8C" w:rsidP="00FE4049">
            <w:pPr>
              <w:keepNext/>
              <w:keepLines/>
              <w:spacing w:after="0"/>
              <w:rPr>
                <w:rFonts w:ascii="Arial" w:hAnsi="Arial"/>
                <w:sz w:val="16"/>
                <w:szCs w:val="18"/>
                <w:lang w:eastAsia="zh-CN"/>
              </w:rPr>
            </w:pPr>
          </w:p>
        </w:tc>
      </w:tr>
      <w:tr w:rsidR="00960E8C" w:rsidRPr="00960E8C" w14:paraId="644E5A0A" w14:textId="77777777" w:rsidTr="00960E8C">
        <w:trPr>
          <w:jc w:val="center"/>
        </w:trPr>
        <w:tc>
          <w:tcPr>
            <w:tcW w:w="1838" w:type="dxa"/>
            <w:tcBorders>
              <w:top w:val="single" w:sz="4" w:space="0" w:color="auto"/>
              <w:left w:val="single" w:sz="4" w:space="0" w:color="auto"/>
              <w:bottom w:val="single" w:sz="4" w:space="0" w:color="auto"/>
              <w:right w:val="single" w:sz="4" w:space="0" w:color="auto"/>
            </w:tcBorders>
            <w:hideMark/>
          </w:tcPr>
          <w:p w14:paraId="4EF99572" w14:textId="77777777" w:rsidR="00960E8C" w:rsidRPr="00960E8C" w:rsidRDefault="00960E8C" w:rsidP="00FE4049">
            <w:pPr>
              <w:keepNext/>
              <w:keepLines/>
              <w:spacing w:after="0"/>
              <w:rPr>
                <w:rFonts w:ascii="Arial" w:hAnsi="Arial"/>
                <w:sz w:val="16"/>
                <w:szCs w:val="18"/>
              </w:rPr>
            </w:pPr>
            <w:r w:rsidRPr="00960E8C">
              <w:rPr>
                <w:rFonts w:ascii="Arial" w:hAnsi="Arial"/>
                <w:sz w:val="16"/>
                <w:szCs w:val="18"/>
              </w:rPr>
              <w:t>Starting PRB index</w:t>
            </w:r>
          </w:p>
        </w:tc>
        <w:tc>
          <w:tcPr>
            <w:tcW w:w="567" w:type="dxa"/>
            <w:tcBorders>
              <w:top w:val="single" w:sz="4" w:space="0" w:color="auto"/>
              <w:left w:val="single" w:sz="4" w:space="0" w:color="auto"/>
              <w:bottom w:val="single" w:sz="4" w:space="0" w:color="auto"/>
              <w:right w:val="single" w:sz="4" w:space="0" w:color="auto"/>
            </w:tcBorders>
          </w:tcPr>
          <w:p w14:paraId="57E71F8A" w14:textId="77777777" w:rsidR="00960E8C" w:rsidRPr="00960E8C" w:rsidRDefault="00960E8C" w:rsidP="00FE4049">
            <w:pPr>
              <w:keepNext/>
              <w:keepLines/>
              <w:spacing w:after="0"/>
              <w:rPr>
                <w:rFonts w:ascii="Arial" w:hAnsi="Arial"/>
                <w:sz w:val="16"/>
                <w:szCs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8B1C4E7"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36DBAE9B"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rPr>
              <w:t>RB</w:t>
            </w:r>
            <w:r w:rsidRPr="00960E8C">
              <w:rPr>
                <w:rFonts w:ascii="Arial" w:hAnsi="Arial"/>
                <w:sz w:val="16"/>
                <w:szCs w:val="18"/>
                <w:vertAlign w:val="subscript"/>
              </w:rPr>
              <w:t xml:space="preserve">a </w:t>
            </w:r>
            <w:r w:rsidRPr="00960E8C">
              <w:rPr>
                <w:rFonts w:ascii="Arial" w:hAnsi="Arial"/>
                <w:sz w:val="16"/>
                <w:szCs w:val="18"/>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24C63E3C" w14:textId="77777777" w:rsidR="00960E8C" w:rsidRPr="00960E8C" w:rsidRDefault="00960E8C" w:rsidP="00FE4049">
            <w:pPr>
              <w:keepNext/>
              <w:keepLines/>
              <w:spacing w:after="0"/>
              <w:rPr>
                <w:rFonts w:ascii="Arial" w:hAnsi="Arial"/>
                <w:sz w:val="16"/>
                <w:szCs w:val="18"/>
                <w:lang w:eastAsia="zh-CN"/>
              </w:rPr>
            </w:pPr>
          </w:p>
        </w:tc>
      </w:tr>
      <w:tr w:rsidR="00960E8C" w:rsidRPr="00960E8C" w14:paraId="195995C1" w14:textId="77777777" w:rsidTr="00960E8C">
        <w:trPr>
          <w:jc w:val="center"/>
        </w:trPr>
        <w:tc>
          <w:tcPr>
            <w:tcW w:w="1838" w:type="dxa"/>
            <w:tcBorders>
              <w:top w:val="single" w:sz="4" w:space="0" w:color="auto"/>
              <w:left w:val="single" w:sz="4" w:space="0" w:color="auto"/>
              <w:bottom w:val="single" w:sz="4" w:space="0" w:color="auto"/>
              <w:right w:val="single" w:sz="4" w:space="0" w:color="auto"/>
            </w:tcBorders>
            <w:hideMark/>
          </w:tcPr>
          <w:p w14:paraId="2CE10E19" w14:textId="77777777" w:rsidR="00960E8C" w:rsidRPr="00960E8C" w:rsidRDefault="00960E8C" w:rsidP="00FE4049">
            <w:pPr>
              <w:keepNext/>
              <w:keepLines/>
              <w:spacing w:after="0"/>
              <w:rPr>
                <w:rFonts w:ascii="Arial" w:hAnsi="Arial"/>
                <w:sz w:val="16"/>
                <w:szCs w:val="18"/>
              </w:rPr>
            </w:pPr>
            <w:r w:rsidRPr="00960E8C">
              <w:rPr>
                <w:rFonts w:ascii="Arial" w:hAnsi="Arial"/>
                <w:sz w:val="16"/>
                <w:szCs w:val="18"/>
              </w:rPr>
              <w:t>Bandwidth</w:t>
            </w:r>
          </w:p>
        </w:tc>
        <w:tc>
          <w:tcPr>
            <w:tcW w:w="567" w:type="dxa"/>
            <w:tcBorders>
              <w:top w:val="single" w:sz="4" w:space="0" w:color="auto"/>
              <w:left w:val="single" w:sz="4" w:space="0" w:color="auto"/>
              <w:bottom w:val="single" w:sz="4" w:space="0" w:color="auto"/>
              <w:right w:val="single" w:sz="4" w:space="0" w:color="auto"/>
            </w:tcBorders>
            <w:hideMark/>
          </w:tcPr>
          <w:p w14:paraId="50E68E1A" w14:textId="77777777" w:rsidR="00960E8C" w:rsidRPr="00960E8C" w:rsidRDefault="00960E8C" w:rsidP="00FE4049">
            <w:pPr>
              <w:keepNext/>
              <w:keepLines/>
              <w:spacing w:after="0"/>
              <w:jc w:val="center"/>
              <w:rPr>
                <w:rFonts w:ascii="Arial" w:hAnsi="Arial"/>
                <w:sz w:val="16"/>
                <w:szCs w:val="18"/>
                <w:lang w:eastAsia="zh-CN"/>
              </w:rPr>
            </w:pPr>
            <w:r w:rsidRPr="00960E8C">
              <w:rPr>
                <w:rFonts w:ascii="Arial" w:hAnsi="Arial"/>
                <w:sz w:val="16"/>
                <w:szCs w:val="18"/>
                <w:lang w:eastAsia="zh-CN"/>
              </w:rPr>
              <w:t>RB</w:t>
            </w:r>
          </w:p>
        </w:tc>
        <w:tc>
          <w:tcPr>
            <w:tcW w:w="1559" w:type="dxa"/>
            <w:tcBorders>
              <w:top w:val="single" w:sz="4" w:space="0" w:color="auto"/>
              <w:left w:val="single" w:sz="4" w:space="0" w:color="auto"/>
              <w:bottom w:val="single" w:sz="4" w:space="0" w:color="auto"/>
              <w:right w:val="single" w:sz="4" w:space="0" w:color="auto"/>
            </w:tcBorders>
            <w:hideMark/>
          </w:tcPr>
          <w:p w14:paraId="37E65E0D"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Same as RF channel defined in each test</w:t>
            </w:r>
          </w:p>
        </w:tc>
        <w:tc>
          <w:tcPr>
            <w:tcW w:w="1843" w:type="dxa"/>
            <w:tcBorders>
              <w:top w:val="single" w:sz="4" w:space="0" w:color="auto"/>
              <w:left w:val="single" w:sz="4" w:space="0" w:color="auto"/>
              <w:bottom w:val="single" w:sz="4" w:space="0" w:color="auto"/>
              <w:right w:val="single" w:sz="4" w:space="0" w:color="auto"/>
            </w:tcBorders>
            <w:hideMark/>
          </w:tcPr>
          <w:p w14:paraId="1BB2F410"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3B49CD66" w14:textId="77777777" w:rsidR="00960E8C" w:rsidRPr="00960E8C" w:rsidRDefault="00960E8C" w:rsidP="00FE4049">
            <w:pPr>
              <w:keepNext/>
              <w:keepLines/>
              <w:spacing w:after="0"/>
              <w:rPr>
                <w:rFonts w:ascii="Arial" w:hAnsi="Arial"/>
                <w:sz w:val="16"/>
                <w:szCs w:val="18"/>
                <w:lang w:eastAsia="zh-CN"/>
              </w:rPr>
            </w:pPr>
          </w:p>
        </w:tc>
      </w:tr>
      <w:tr w:rsidR="00960E8C" w:rsidRPr="00960E8C" w14:paraId="5B9519A4" w14:textId="77777777" w:rsidTr="00960E8C">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CD2BC78" w14:textId="77777777" w:rsidR="00960E8C" w:rsidRPr="00960E8C" w:rsidRDefault="00960E8C" w:rsidP="00FE4049">
            <w:pPr>
              <w:keepNext/>
              <w:keepLines/>
              <w:spacing w:after="0"/>
              <w:ind w:left="851" w:hanging="851"/>
              <w:rPr>
                <w:rFonts w:ascii="Arial" w:hAnsi="Arial"/>
                <w:sz w:val="16"/>
                <w:szCs w:val="18"/>
                <w:lang w:eastAsia="zh-CN"/>
              </w:rPr>
            </w:pPr>
            <w:r w:rsidRPr="00960E8C">
              <w:rPr>
                <w:rFonts w:ascii="Arial" w:hAnsi="Arial"/>
                <w:sz w:val="16"/>
                <w:szCs w:val="18"/>
                <w:lang w:eastAsia="zh-CN"/>
              </w:rPr>
              <w:t>Note 1:</w:t>
            </w:r>
            <w:r w:rsidRPr="00960E8C">
              <w:rPr>
                <w:rFonts w:ascii="Arial" w:hAnsi="Arial"/>
                <w:sz w:val="16"/>
                <w:szCs w:val="18"/>
                <w:lang w:eastAsia="zh-CN"/>
              </w:rPr>
              <w:tab/>
            </w:r>
            <w:r w:rsidRPr="00960E8C">
              <w:rPr>
                <w:rFonts w:ascii="Arial" w:hAnsi="Arial"/>
                <w:sz w:val="16"/>
                <w:szCs w:val="18"/>
              </w:rPr>
              <w:t>RB</w:t>
            </w:r>
            <w:r w:rsidRPr="00960E8C">
              <w:rPr>
                <w:rFonts w:ascii="Arial" w:hAnsi="Arial"/>
                <w:sz w:val="16"/>
                <w:szCs w:val="18"/>
                <w:vertAlign w:val="subscript"/>
              </w:rPr>
              <w:t xml:space="preserve">a </w:t>
            </w:r>
            <w:r w:rsidRPr="00960E8C">
              <w:rPr>
                <w:rFonts w:ascii="Arial" w:hAnsi="Arial"/>
                <w:sz w:val="16"/>
                <w:szCs w:val="18"/>
              </w:rPr>
              <w:t>is the lowest PRB index to guarantee the BWP including SSB PRB index (RB</w:t>
            </w:r>
            <w:r w:rsidRPr="00960E8C">
              <w:rPr>
                <w:rFonts w:ascii="Arial" w:hAnsi="Arial"/>
                <w:sz w:val="16"/>
                <w:szCs w:val="18"/>
                <w:vertAlign w:val="subscript"/>
              </w:rPr>
              <w:t>J</w:t>
            </w:r>
            <w:r w:rsidRPr="00960E8C">
              <w:rPr>
                <w:rFonts w:ascii="Arial" w:hAnsi="Arial"/>
                <w:sz w:val="16"/>
                <w:szCs w:val="18"/>
              </w:rPr>
              <w:t>, RB</w:t>
            </w:r>
            <w:r w:rsidRPr="00960E8C">
              <w:rPr>
                <w:rFonts w:ascii="Arial" w:hAnsi="Arial"/>
                <w:sz w:val="16"/>
                <w:szCs w:val="18"/>
                <w:vertAlign w:val="subscript"/>
              </w:rPr>
              <w:t>J+1</w:t>
            </w:r>
            <w:r w:rsidRPr="00960E8C">
              <w:rPr>
                <w:rFonts w:ascii="Arial" w:hAnsi="Arial"/>
                <w:sz w:val="16"/>
                <w:szCs w:val="18"/>
              </w:rPr>
              <w:t>,.…, RB</w:t>
            </w:r>
            <w:r w:rsidRPr="00960E8C">
              <w:rPr>
                <w:rFonts w:ascii="Arial" w:hAnsi="Arial"/>
                <w:sz w:val="16"/>
                <w:szCs w:val="18"/>
                <w:vertAlign w:val="subscript"/>
              </w:rPr>
              <w:t>J+19</w:t>
            </w:r>
            <w:r w:rsidRPr="00960E8C">
              <w:rPr>
                <w:rFonts w:ascii="Arial" w:hAnsi="Arial"/>
                <w:sz w:val="16"/>
                <w:szCs w:val="18"/>
              </w:rPr>
              <w:t>) which is defined in Clause A.3.10.</w:t>
            </w:r>
          </w:p>
        </w:tc>
      </w:tr>
    </w:tbl>
    <w:p w14:paraId="02057E73" w14:textId="77777777" w:rsidR="00960E8C" w:rsidRPr="00960E8C" w:rsidRDefault="00960E8C" w:rsidP="00960E8C">
      <w:pPr>
        <w:rPr>
          <w:rFonts w:eastAsia="MS Mincho"/>
          <w:snapToGrid w:val="0"/>
          <w:sz w:val="18"/>
          <w:szCs w:val="18"/>
        </w:rPr>
      </w:pPr>
    </w:p>
    <w:p w14:paraId="21FB99A9" w14:textId="77777777" w:rsidR="00960E8C" w:rsidRPr="00960E8C" w:rsidRDefault="00960E8C" w:rsidP="00960E8C">
      <w:pPr>
        <w:keepNext/>
        <w:keepLines/>
        <w:spacing w:before="60" w:after="0"/>
        <w:jc w:val="center"/>
        <w:rPr>
          <w:rFonts w:ascii="Arial" w:hAnsi="Arial"/>
          <w:b/>
          <w:noProof/>
          <w:sz w:val="18"/>
          <w:szCs w:val="18"/>
        </w:rPr>
      </w:pPr>
      <w:r w:rsidRPr="00960E8C">
        <w:rPr>
          <w:rFonts w:ascii="Arial" w:hAnsi="Arial"/>
          <w:b/>
          <w:sz w:val="18"/>
          <w:szCs w:val="18"/>
        </w:rPr>
        <w:t>Table A.3.9.2.2-1: Downlink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525"/>
        <w:gridCol w:w="1826"/>
        <w:gridCol w:w="1777"/>
      </w:tblGrid>
      <w:tr w:rsidR="00960E8C" w:rsidRPr="00960E8C" w14:paraId="6E9EB7C4" w14:textId="77777777" w:rsidTr="00FE4049">
        <w:trPr>
          <w:jc w:val="center"/>
        </w:trPr>
        <w:tc>
          <w:tcPr>
            <w:tcW w:w="1799" w:type="dxa"/>
            <w:tcBorders>
              <w:top w:val="single" w:sz="4" w:space="0" w:color="auto"/>
              <w:left w:val="single" w:sz="4" w:space="0" w:color="auto"/>
              <w:bottom w:val="single" w:sz="4" w:space="0" w:color="auto"/>
              <w:right w:val="single" w:sz="4" w:space="0" w:color="auto"/>
            </w:tcBorders>
            <w:hideMark/>
          </w:tcPr>
          <w:p w14:paraId="4C42BCB0" w14:textId="77777777" w:rsidR="00960E8C" w:rsidRPr="00960E8C" w:rsidRDefault="00960E8C" w:rsidP="00FE4049">
            <w:pPr>
              <w:keepNext/>
              <w:keepLines/>
              <w:spacing w:after="0" w:line="256" w:lineRule="auto"/>
              <w:jc w:val="center"/>
              <w:rPr>
                <w:rFonts w:ascii="Arial" w:hAnsi="Arial"/>
                <w:b/>
                <w:sz w:val="16"/>
                <w:szCs w:val="18"/>
              </w:rPr>
            </w:pPr>
            <w:r w:rsidRPr="00960E8C">
              <w:rPr>
                <w:rFonts w:ascii="Arial" w:hAnsi="Arial"/>
                <w:b/>
                <w:sz w:val="16"/>
                <w:szCs w:val="18"/>
              </w:rPr>
              <w:t>BWP Parameters</w:t>
            </w:r>
          </w:p>
        </w:tc>
        <w:tc>
          <w:tcPr>
            <w:tcW w:w="640" w:type="dxa"/>
            <w:tcBorders>
              <w:top w:val="single" w:sz="4" w:space="0" w:color="auto"/>
              <w:left w:val="single" w:sz="4" w:space="0" w:color="auto"/>
              <w:bottom w:val="single" w:sz="4" w:space="0" w:color="auto"/>
              <w:right w:val="single" w:sz="4" w:space="0" w:color="auto"/>
            </w:tcBorders>
            <w:hideMark/>
          </w:tcPr>
          <w:p w14:paraId="374D930A" w14:textId="77777777" w:rsidR="00960E8C" w:rsidRPr="00960E8C" w:rsidRDefault="00960E8C" w:rsidP="00FE4049">
            <w:pPr>
              <w:keepNext/>
              <w:keepLines/>
              <w:spacing w:after="0" w:line="256" w:lineRule="auto"/>
              <w:jc w:val="center"/>
              <w:rPr>
                <w:rFonts w:ascii="Arial" w:hAnsi="Arial"/>
                <w:b/>
                <w:sz w:val="16"/>
                <w:szCs w:val="18"/>
              </w:rPr>
            </w:pPr>
            <w:r w:rsidRPr="00960E8C">
              <w:rPr>
                <w:rFonts w:ascii="Arial" w:hAnsi="Arial"/>
                <w:b/>
                <w:sz w:val="16"/>
                <w:szCs w:val="18"/>
              </w:rPr>
              <w:t>Unit</w:t>
            </w:r>
          </w:p>
        </w:tc>
        <w:tc>
          <w:tcPr>
            <w:tcW w:w="5128" w:type="dxa"/>
            <w:gridSpan w:val="3"/>
            <w:tcBorders>
              <w:top w:val="single" w:sz="4" w:space="0" w:color="auto"/>
              <w:left w:val="single" w:sz="4" w:space="0" w:color="auto"/>
              <w:bottom w:val="single" w:sz="4" w:space="0" w:color="auto"/>
              <w:right w:val="single" w:sz="4" w:space="0" w:color="auto"/>
            </w:tcBorders>
            <w:hideMark/>
          </w:tcPr>
          <w:p w14:paraId="360EBE13" w14:textId="77777777" w:rsidR="00960E8C" w:rsidRPr="00960E8C" w:rsidRDefault="00960E8C" w:rsidP="00FE4049">
            <w:pPr>
              <w:keepNext/>
              <w:keepLines/>
              <w:spacing w:after="0" w:line="256" w:lineRule="auto"/>
              <w:jc w:val="center"/>
              <w:rPr>
                <w:rFonts w:ascii="Arial" w:hAnsi="Arial"/>
                <w:b/>
                <w:sz w:val="16"/>
                <w:szCs w:val="18"/>
              </w:rPr>
            </w:pPr>
            <w:r w:rsidRPr="00960E8C">
              <w:rPr>
                <w:rFonts w:ascii="Arial" w:hAnsi="Arial"/>
                <w:b/>
                <w:sz w:val="16"/>
                <w:szCs w:val="18"/>
              </w:rPr>
              <w:t>Values</w:t>
            </w:r>
          </w:p>
        </w:tc>
      </w:tr>
      <w:tr w:rsidR="00960E8C" w:rsidRPr="00960E8C" w14:paraId="18B693AA" w14:textId="77777777" w:rsidTr="00960E8C">
        <w:trPr>
          <w:jc w:val="center"/>
        </w:trPr>
        <w:tc>
          <w:tcPr>
            <w:tcW w:w="1799" w:type="dxa"/>
            <w:tcBorders>
              <w:top w:val="single" w:sz="4" w:space="0" w:color="auto"/>
              <w:left w:val="single" w:sz="4" w:space="0" w:color="auto"/>
              <w:bottom w:val="single" w:sz="4" w:space="0" w:color="auto"/>
              <w:right w:val="single" w:sz="4" w:space="0" w:color="auto"/>
            </w:tcBorders>
            <w:hideMark/>
          </w:tcPr>
          <w:p w14:paraId="59FCC460" w14:textId="77777777" w:rsidR="00960E8C" w:rsidRPr="00960E8C" w:rsidRDefault="00960E8C" w:rsidP="00FE4049">
            <w:pPr>
              <w:keepNext/>
              <w:keepLines/>
              <w:spacing w:after="0"/>
              <w:rPr>
                <w:rFonts w:ascii="Arial" w:hAnsi="Arial"/>
                <w:sz w:val="16"/>
                <w:szCs w:val="18"/>
              </w:rPr>
            </w:pPr>
            <w:r w:rsidRPr="00960E8C">
              <w:rPr>
                <w:rFonts w:ascii="Arial" w:hAnsi="Arial"/>
                <w:sz w:val="16"/>
                <w:szCs w:val="18"/>
                <w:lang w:eastAsia="zh-CN"/>
              </w:rPr>
              <w:t>Reference BWP</w:t>
            </w:r>
          </w:p>
        </w:tc>
        <w:tc>
          <w:tcPr>
            <w:tcW w:w="640" w:type="dxa"/>
            <w:tcBorders>
              <w:top w:val="single" w:sz="4" w:space="0" w:color="auto"/>
              <w:left w:val="single" w:sz="4" w:space="0" w:color="auto"/>
              <w:bottom w:val="single" w:sz="4" w:space="0" w:color="auto"/>
              <w:right w:val="single" w:sz="4" w:space="0" w:color="auto"/>
            </w:tcBorders>
          </w:tcPr>
          <w:p w14:paraId="51067F8D" w14:textId="77777777" w:rsidR="00960E8C" w:rsidRPr="00960E8C" w:rsidRDefault="00960E8C" w:rsidP="00FE4049">
            <w:pPr>
              <w:keepNext/>
              <w:keepLines/>
              <w:spacing w:after="0"/>
              <w:rPr>
                <w:rFonts w:ascii="Arial" w:hAnsi="Arial"/>
                <w:sz w:val="16"/>
                <w:szCs w:val="18"/>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0158148D"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DLBWP.1.1</w:t>
            </w:r>
          </w:p>
        </w:tc>
        <w:tc>
          <w:tcPr>
            <w:tcW w:w="1826" w:type="dxa"/>
            <w:tcBorders>
              <w:top w:val="single" w:sz="4" w:space="0" w:color="auto"/>
              <w:left w:val="single" w:sz="4" w:space="0" w:color="auto"/>
              <w:bottom w:val="single" w:sz="4" w:space="0" w:color="auto"/>
              <w:right w:val="single" w:sz="4" w:space="0" w:color="auto"/>
            </w:tcBorders>
            <w:hideMark/>
          </w:tcPr>
          <w:p w14:paraId="2B190DE9"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DLBWP.1.2</w:t>
            </w:r>
          </w:p>
        </w:tc>
        <w:tc>
          <w:tcPr>
            <w:tcW w:w="1777" w:type="dxa"/>
            <w:tcBorders>
              <w:top w:val="single" w:sz="4" w:space="0" w:color="auto"/>
              <w:left w:val="single" w:sz="4" w:space="0" w:color="auto"/>
              <w:bottom w:val="single" w:sz="4" w:space="0" w:color="auto"/>
              <w:right w:val="single" w:sz="4" w:space="0" w:color="auto"/>
            </w:tcBorders>
            <w:hideMark/>
          </w:tcPr>
          <w:p w14:paraId="7B376F52"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DLBWP.1.3</w:t>
            </w:r>
          </w:p>
        </w:tc>
      </w:tr>
      <w:tr w:rsidR="00960E8C" w:rsidRPr="00960E8C" w14:paraId="7E2EAE2D" w14:textId="77777777" w:rsidTr="00960E8C">
        <w:trPr>
          <w:jc w:val="center"/>
        </w:trPr>
        <w:tc>
          <w:tcPr>
            <w:tcW w:w="1799" w:type="dxa"/>
            <w:tcBorders>
              <w:top w:val="single" w:sz="4" w:space="0" w:color="auto"/>
              <w:left w:val="single" w:sz="4" w:space="0" w:color="auto"/>
              <w:bottom w:val="single" w:sz="4" w:space="0" w:color="auto"/>
              <w:right w:val="single" w:sz="4" w:space="0" w:color="auto"/>
            </w:tcBorders>
            <w:hideMark/>
          </w:tcPr>
          <w:p w14:paraId="2F4BAE29" w14:textId="77777777" w:rsidR="00960E8C" w:rsidRPr="00960E8C" w:rsidRDefault="00960E8C" w:rsidP="00FE4049">
            <w:pPr>
              <w:keepNext/>
              <w:keepLines/>
              <w:spacing w:after="0"/>
              <w:rPr>
                <w:rFonts w:ascii="Arial" w:hAnsi="Arial"/>
                <w:sz w:val="16"/>
                <w:szCs w:val="18"/>
              </w:rPr>
            </w:pPr>
            <w:r w:rsidRPr="00960E8C">
              <w:rPr>
                <w:rFonts w:ascii="Arial" w:hAnsi="Arial"/>
                <w:sz w:val="16"/>
                <w:szCs w:val="18"/>
              </w:rPr>
              <w:t>Starting PRB index</w:t>
            </w:r>
          </w:p>
        </w:tc>
        <w:tc>
          <w:tcPr>
            <w:tcW w:w="640" w:type="dxa"/>
            <w:tcBorders>
              <w:top w:val="single" w:sz="4" w:space="0" w:color="auto"/>
              <w:left w:val="single" w:sz="4" w:space="0" w:color="auto"/>
              <w:bottom w:val="single" w:sz="4" w:space="0" w:color="auto"/>
              <w:right w:val="single" w:sz="4" w:space="0" w:color="auto"/>
            </w:tcBorders>
          </w:tcPr>
          <w:p w14:paraId="056526BA" w14:textId="77777777" w:rsidR="00960E8C" w:rsidRPr="00960E8C" w:rsidRDefault="00960E8C" w:rsidP="00FE4049">
            <w:pPr>
              <w:keepNext/>
              <w:keepLines/>
              <w:spacing w:after="0"/>
              <w:rPr>
                <w:rFonts w:ascii="Arial" w:hAnsi="Arial"/>
                <w:sz w:val="16"/>
                <w:szCs w:val="18"/>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148B5A28"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0</w:t>
            </w:r>
          </w:p>
        </w:tc>
        <w:tc>
          <w:tcPr>
            <w:tcW w:w="1826" w:type="dxa"/>
            <w:tcBorders>
              <w:top w:val="single" w:sz="4" w:space="0" w:color="auto"/>
              <w:left w:val="single" w:sz="4" w:space="0" w:color="auto"/>
              <w:bottom w:val="single" w:sz="4" w:space="0" w:color="auto"/>
              <w:right w:val="single" w:sz="4" w:space="0" w:color="auto"/>
            </w:tcBorders>
            <w:hideMark/>
          </w:tcPr>
          <w:p w14:paraId="410E66EE"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rPr>
              <w:t>RB</w:t>
            </w:r>
            <w:r w:rsidRPr="00960E8C">
              <w:rPr>
                <w:rFonts w:ascii="Arial" w:hAnsi="Arial"/>
                <w:sz w:val="16"/>
                <w:szCs w:val="18"/>
                <w:vertAlign w:val="subscript"/>
              </w:rPr>
              <w:t>b</w:t>
            </w:r>
            <w:r w:rsidRPr="00960E8C">
              <w:rPr>
                <w:rFonts w:ascii="Arial" w:hAnsi="Arial"/>
                <w:sz w:val="16"/>
                <w:szCs w:val="18"/>
              </w:rPr>
              <w:t xml:space="preserve"> </w:t>
            </w:r>
            <w:r w:rsidRPr="00960E8C">
              <w:rPr>
                <w:rFonts w:ascii="Arial" w:hAnsi="Arial"/>
                <w:sz w:val="16"/>
                <w:szCs w:val="18"/>
                <w:vertAlign w:val="superscript"/>
              </w:rPr>
              <w:t>Note 1</w:t>
            </w:r>
          </w:p>
        </w:tc>
        <w:tc>
          <w:tcPr>
            <w:tcW w:w="1777" w:type="dxa"/>
            <w:tcBorders>
              <w:top w:val="single" w:sz="4" w:space="0" w:color="auto"/>
              <w:left w:val="single" w:sz="4" w:space="0" w:color="auto"/>
              <w:bottom w:val="single" w:sz="4" w:space="0" w:color="auto"/>
              <w:right w:val="single" w:sz="4" w:space="0" w:color="auto"/>
            </w:tcBorders>
            <w:hideMark/>
          </w:tcPr>
          <w:p w14:paraId="608F8D5A"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rPr>
              <w:t>RB</w:t>
            </w:r>
            <w:r w:rsidRPr="00960E8C">
              <w:rPr>
                <w:rFonts w:ascii="Arial" w:hAnsi="Arial"/>
                <w:sz w:val="16"/>
                <w:szCs w:val="18"/>
                <w:vertAlign w:val="subscript"/>
              </w:rPr>
              <w:t xml:space="preserve">a </w:t>
            </w:r>
            <w:r w:rsidRPr="00960E8C">
              <w:rPr>
                <w:rFonts w:ascii="Arial" w:hAnsi="Arial"/>
                <w:sz w:val="16"/>
                <w:szCs w:val="18"/>
                <w:vertAlign w:val="superscript"/>
              </w:rPr>
              <w:t>Note 2</w:t>
            </w:r>
          </w:p>
        </w:tc>
      </w:tr>
      <w:tr w:rsidR="00960E8C" w:rsidRPr="00960E8C" w14:paraId="31BC2E49" w14:textId="77777777" w:rsidTr="00960E8C">
        <w:trPr>
          <w:jc w:val="center"/>
        </w:trPr>
        <w:tc>
          <w:tcPr>
            <w:tcW w:w="1799" w:type="dxa"/>
            <w:tcBorders>
              <w:top w:val="single" w:sz="4" w:space="0" w:color="auto"/>
              <w:left w:val="single" w:sz="4" w:space="0" w:color="auto"/>
              <w:bottom w:val="single" w:sz="4" w:space="0" w:color="auto"/>
              <w:right w:val="single" w:sz="4" w:space="0" w:color="auto"/>
            </w:tcBorders>
            <w:hideMark/>
          </w:tcPr>
          <w:p w14:paraId="5FDCF78C" w14:textId="77777777" w:rsidR="00960E8C" w:rsidRPr="00960E8C" w:rsidRDefault="00960E8C" w:rsidP="00FE4049">
            <w:pPr>
              <w:keepNext/>
              <w:keepLines/>
              <w:spacing w:after="0"/>
              <w:rPr>
                <w:rFonts w:ascii="Arial" w:hAnsi="Arial"/>
                <w:sz w:val="16"/>
                <w:szCs w:val="18"/>
              </w:rPr>
            </w:pPr>
            <w:r w:rsidRPr="00960E8C">
              <w:rPr>
                <w:rFonts w:ascii="Arial" w:hAnsi="Arial"/>
                <w:sz w:val="16"/>
                <w:szCs w:val="18"/>
              </w:rPr>
              <w:t>Bandwidth</w:t>
            </w:r>
          </w:p>
        </w:tc>
        <w:tc>
          <w:tcPr>
            <w:tcW w:w="640" w:type="dxa"/>
            <w:tcBorders>
              <w:top w:val="single" w:sz="4" w:space="0" w:color="auto"/>
              <w:left w:val="single" w:sz="4" w:space="0" w:color="auto"/>
              <w:bottom w:val="single" w:sz="4" w:space="0" w:color="auto"/>
              <w:right w:val="single" w:sz="4" w:space="0" w:color="auto"/>
            </w:tcBorders>
            <w:hideMark/>
          </w:tcPr>
          <w:p w14:paraId="3B1191CC"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RB</w:t>
            </w:r>
          </w:p>
        </w:tc>
        <w:tc>
          <w:tcPr>
            <w:tcW w:w="1525" w:type="dxa"/>
            <w:tcBorders>
              <w:top w:val="single" w:sz="4" w:space="0" w:color="auto"/>
              <w:left w:val="single" w:sz="4" w:space="0" w:color="auto"/>
              <w:bottom w:val="single" w:sz="4" w:space="0" w:color="auto"/>
              <w:right w:val="single" w:sz="4" w:space="0" w:color="auto"/>
            </w:tcBorders>
            <w:hideMark/>
          </w:tcPr>
          <w:p w14:paraId="2C131414"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Same as RF channel defined in each test</w:t>
            </w:r>
          </w:p>
        </w:tc>
        <w:tc>
          <w:tcPr>
            <w:tcW w:w="1826" w:type="dxa"/>
            <w:tcBorders>
              <w:top w:val="single" w:sz="4" w:space="0" w:color="auto"/>
              <w:left w:val="single" w:sz="4" w:space="0" w:color="auto"/>
              <w:bottom w:val="single" w:sz="4" w:space="0" w:color="auto"/>
              <w:right w:val="single" w:sz="4" w:space="0" w:color="auto"/>
            </w:tcBorders>
            <w:hideMark/>
          </w:tcPr>
          <w:p w14:paraId="72F61C5A"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25 for SCS = 15KHz,</w:t>
            </w:r>
          </w:p>
          <w:p w14:paraId="66AAA7C6"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51 for SCS = 30KHz,</w:t>
            </w:r>
          </w:p>
          <w:p w14:paraId="3BF3332B"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32 for SCS = 120KHz</w:t>
            </w:r>
          </w:p>
        </w:tc>
        <w:tc>
          <w:tcPr>
            <w:tcW w:w="1777" w:type="dxa"/>
            <w:tcBorders>
              <w:top w:val="single" w:sz="4" w:space="0" w:color="auto"/>
              <w:left w:val="single" w:sz="4" w:space="0" w:color="auto"/>
              <w:bottom w:val="single" w:sz="4" w:space="0" w:color="auto"/>
              <w:right w:val="single" w:sz="4" w:space="0" w:color="auto"/>
            </w:tcBorders>
            <w:hideMark/>
          </w:tcPr>
          <w:p w14:paraId="7BFEC319"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25 for SCS = 15KHz,</w:t>
            </w:r>
          </w:p>
          <w:p w14:paraId="778F850C"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51 for SCS = 30KHz,</w:t>
            </w:r>
          </w:p>
          <w:p w14:paraId="57F01E03" w14:textId="77777777" w:rsidR="00960E8C" w:rsidRPr="00960E8C" w:rsidRDefault="00960E8C" w:rsidP="00FE4049">
            <w:pPr>
              <w:keepNext/>
              <w:keepLines/>
              <w:spacing w:after="0"/>
              <w:rPr>
                <w:rFonts w:ascii="Arial" w:hAnsi="Arial"/>
                <w:sz w:val="16"/>
                <w:szCs w:val="18"/>
                <w:lang w:eastAsia="zh-CN"/>
              </w:rPr>
            </w:pPr>
            <w:r w:rsidRPr="00960E8C">
              <w:rPr>
                <w:rFonts w:ascii="Arial" w:hAnsi="Arial"/>
                <w:sz w:val="16"/>
                <w:szCs w:val="18"/>
                <w:lang w:eastAsia="zh-CN"/>
              </w:rPr>
              <w:t>32 for SCS = 120KHz</w:t>
            </w:r>
          </w:p>
        </w:tc>
      </w:tr>
      <w:tr w:rsidR="00960E8C" w:rsidRPr="00960E8C" w14:paraId="2C52BDAE" w14:textId="77777777" w:rsidTr="00FE4049">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B486E27" w14:textId="77777777" w:rsidR="00960E8C" w:rsidRPr="00960E8C" w:rsidRDefault="00960E8C" w:rsidP="00FE4049">
            <w:pPr>
              <w:keepNext/>
              <w:keepLines/>
              <w:spacing w:after="0"/>
              <w:ind w:left="851" w:hanging="851"/>
              <w:rPr>
                <w:rFonts w:ascii="Arial" w:hAnsi="Arial"/>
                <w:sz w:val="16"/>
                <w:szCs w:val="18"/>
              </w:rPr>
            </w:pPr>
            <w:r w:rsidRPr="00960E8C">
              <w:rPr>
                <w:rFonts w:ascii="Arial" w:hAnsi="Arial"/>
                <w:sz w:val="16"/>
                <w:szCs w:val="18"/>
                <w:lang w:eastAsia="zh-CN"/>
              </w:rPr>
              <w:t>Note 1:</w:t>
            </w:r>
            <w:r w:rsidRPr="00960E8C">
              <w:rPr>
                <w:rFonts w:ascii="Arial" w:hAnsi="Arial"/>
                <w:sz w:val="16"/>
                <w:szCs w:val="18"/>
                <w:lang w:eastAsia="zh-CN"/>
              </w:rPr>
              <w:tab/>
            </w:r>
            <w:r w:rsidRPr="00960E8C">
              <w:rPr>
                <w:rFonts w:ascii="Arial" w:hAnsi="Arial"/>
                <w:sz w:val="16"/>
                <w:szCs w:val="18"/>
              </w:rPr>
              <w:t>RB</w:t>
            </w:r>
            <w:r w:rsidRPr="00960E8C">
              <w:rPr>
                <w:rFonts w:ascii="Arial" w:hAnsi="Arial"/>
                <w:sz w:val="16"/>
                <w:szCs w:val="18"/>
                <w:vertAlign w:val="subscript"/>
              </w:rPr>
              <w:t xml:space="preserve">b </w:t>
            </w:r>
            <w:r w:rsidRPr="00960E8C">
              <w:rPr>
                <w:rFonts w:ascii="Arial" w:hAnsi="Arial"/>
                <w:sz w:val="16"/>
                <w:szCs w:val="18"/>
              </w:rPr>
              <w:t>is the lowest PRB index to guarantee the BWP not fully overlapped with SSB PRB index (RB</w:t>
            </w:r>
            <w:r w:rsidRPr="00960E8C">
              <w:rPr>
                <w:rFonts w:ascii="Arial" w:hAnsi="Arial"/>
                <w:sz w:val="16"/>
                <w:szCs w:val="18"/>
                <w:vertAlign w:val="subscript"/>
              </w:rPr>
              <w:t>J</w:t>
            </w:r>
            <w:r w:rsidRPr="00960E8C">
              <w:rPr>
                <w:rFonts w:ascii="Arial" w:hAnsi="Arial"/>
                <w:sz w:val="16"/>
                <w:szCs w:val="18"/>
              </w:rPr>
              <w:t>, RB</w:t>
            </w:r>
            <w:r w:rsidRPr="00960E8C">
              <w:rPr>
                <w:rFonts w:ascii="Arial" w:hAnsi="Arial"/>
                <w:sz w:val="16"/>
                <w:szCs w:val="18"/>
                <w:vertAlign w:val="subscript"/>
              </w:rPr>
              <w:t>J+1</w:t>
            </w:r>
            <w:r w:rsidRPr="00960E8C">
              <w:rPr>
                <w:rFonts w:ascii="Arial" w:hAnsi="Arial"/>
                <w:sz w:val="16"/>
                <w:szCs w:val="18"/>
              </w:rPr>
              <w:t>,.…, RB</w:t>
            </w:r>
            <w:r w:rsidRPr="00960E8C">
              <w:rPr>
                <w:rFonts w:ascii="Arial" w:hAnsi="Arial"/>
                <w:sz w:val="16"/>
                <w:szCs w:val="18"/>
                <w:vertAlign w:val="subscript"/>
              </w:rPr>
              <w:t>J+19</w:t>
            </w:r>
            <w:r w:rsidRPr="00960E8C">
              <w:rPr>
                <w:rFonts w:ascii="Arial" w:hAnsi="Arial"/>
                <w:sz w:val="16"/>
                <w:szCs w:val="18"/>
              </w:rPr>
              <w:t>) which is defined in Clause A.3.10.</w:t>
            </w:r>
          </w:p>
          <w:p w14:paraId="44B69A85" w14:textId="77777777" w:rsidR="00960E8C" w:rsidRPr="00960E8C" w:rsidRDefault="00960E8C" w:rsidP="00FE4049">
            <w:pPr>
              <w:keepNext/>
              <w:keepLines/>
              <w:spacing w:after="0"/>
              <w:ind w:left="851" w:hanging="851"/>
              <w:rPr>
                <w:rFonts w:ascii="Arial" w:hAnsi="Arial"/>
                <w:sz w:val="16"/>
                <w:szCs w:val="18"/>
                <w:lang w:eastAsia="zh-CN"/>
              </w:rPr>
            </w:pPr>
            <w:r w:rsidRPr="00960E8C">
              <w:rPr>
                <w:rFonts w:ascii="Arial" w:hAnsi="Arial"/>
                <w:sz w:val="16"/>
                <w:szCs w:val="18"/>
                <w:lang w:eastAsia="zh-CN"/>
              </w:rPr>
              <w:t>Note 2:</w:t>
            </w:r>
            <w:r w:rsidRPr="00960E8C">
              <w:rPr>
                <w:rFonts w:ascii="Arial" w:hAnsi="Arial"/>
                <w:sz w:val="16"/>
                <w:szCs w:val="18"/>
                <w:lang w:eastAsia="zh-CN"/>
              </w:rPr>
              <w:tab/>
            </w:r>
            <w:r w:rsidRPr="00960E8C">
              <w:rPr>
                <w:rFonts w:ascii="Arial" w:hAnsi="Arial"/>
                <w:sz w:val="16"/>
                <w:szCs w:val="18"/>
              </w:rPr>
              <w:t>RB</w:t>
            </w:r>
            <w:r w:rsidRPr="00960E8C">
              <w:rPr>
                <w:rFonts w:ascii="Arial" w:hAnsi="Arial"/>
                <w:sz w:val="16"/>
                <w:szCs w:val="18"/>
                <w:vertAlign w:val="subscript"/>
              </w:rPr>
              <w:t xml:space="preserve">a </w:t>
            </w:r>
            <w:r w:rsidRPr="00960E8C">
              <w:rPr>
                <w:rFonts w:ascii="Arial" w:hAnsi="Arial"/>
                <w:sz w:val="16"/>
                <w:szCs w:val="18"/>
              </w:rPr>
              <w:t>is the lowest PRB index to guarantee the BWP including SSB PRB index (RB</w:t>
            </w:r>
            <w:r w:rsidRPr="00960E8C">
              <w:rPr>
                <w:rFonts w:ascii="Arial" w:hAnsi="Arial"/>
                <w:sz w:val="16"/>
                <w:szCs w:val="18"/>
                <w:vertAlign w:val="subscript"/>
              </w:rPr>
              <w:t>J</w:t>
            </w:r>
            <w:r w:rsidRPr="00960E8C">
              <w:rPr>
                <w:rFonts w:ascii="Arial" w:hAnsi="Arial"/>
                <w:sz w:val="16"/>
                <w:szCs w:val="18"/>
              </w:rPr>
              <w:t>, RB</w:t>
            </w:r>
            <w:r w:rsidRPr="00960E8C">
              <w:rPr>
                <w:rFonts w:ascii="Arial" w:hAnsi="Arial"/>
                <w:sz w:val="16"/>
                <w:szCs w:val="18"/>
                <w:vertAlign w:val="subscript"/>
              </w:rPr>
              <w:t>J+1</w:t>
            </w:r>
            <w:r w:rsidRPr="00960E8C">
              <w:rPr>
                <w:rFonts w:ascii="Arial" w:hAnsi="Arial"/>
                <w:sz w:val="16"/>
                <w:szCs w:val="18"/>
              </w:rPr>
              <w:t>,.…, RB</w:t>
            </w:r>
            <w:r w:rsidRPr="00960E8C">
              <w:rPr>
                <w:rFonts w:ascii="Arial" w:hAnsi="Arial"/>
                <w:sz w:val="16"/>
                <w:szCs w:val="18"/>
                <w:vertAlign w:val="subscript"/>
              </w:rPr>
              <w:t>J+19</w:t>
            </w:r>
            <w:r w:rsidRPr="00960E8C">
              <w:rPr>
                <w:rFonts w:ascii="Arial" w:hAnsi="Arial"/>
                <w:sz w:val="16"/>
                <w:szCs w:val="18"/>
              </w:rPr>
              <w:t>) which is defined in Clause A.3.10.</w:t>
            </w:r>
          </w:p>
        </w:tc>
      </w:tr>
    </w:tbl>
    <w:p w14:paraId="551021CF" w14:textId="51F81714" w:rsidR="00B668FB" w:rsidRDefault="00960E8C" w:rsidP="00960E8C">
      <w:pPr>
        <w:spacing w:before="240"/>
        <w:rPr>
          <w:sz w:val="22"/>
          <w:szCs w:val="22"/>
        </w:rPr>
      </w:pPr>
      <w:r>
        <w:rPr>
          <w:sz w:val="22"/>
          <w:szCs w:val="22"/>
        </w:rPr>
        <w:t xml:space="preserve">When defining test cases for SCell dormancy, it will be necessary to specify a Dormant BWP. </w:t>
      </w:r>
      <w:r w:rsidR="00B668FB">
        <w:rPr>
          <w:sz w:val="22"/>
          <w:szCs w:val="22"/>
        </w:rPr>
        <w:t>We therefore propose that a pre-defined Dormant BWP is introduced in clause A.3.9.2, with parameters based on DLBWP.1.1.</w:t>
      </w:r>
    </w:p>
    <w:p w14:paraId="50CE3E65" w14:textId="73509FB5" w:rsidR="00B668FB" w:rsidRPr="005A1824" w:rsidRDefault="00B668FB" w:rsidP="00B668FB">
      <w:pPr>
        <w:spacing w:before="240"/>
        <w:rPr>
          <w:color w:val="1F497D" w:themeColor="text2"/>
          <w:sz w:val="22"/>
          <w:szCs w:val="22"/>
        </w:rPr>
      </w:pPr>
      <w:r w:rsidRPr="005A1824">
        <w:rPr>
          <w:b/>
          <w:bCs/>
          <w:color w:val="1F497D" w:themeColor="text2"/>
          <w:sz w:val="22"/>
          <w:szCs w:val="22"/>
        </w:rPr>
        <w:t xml:space="preserve">Proposal </w:t>
      </w:r>
      <w:r>
        <w:rPr>
          <w:b/>
          <w:bCs/>
          <w:color w:val="1F497D" w:themeColor="text2"/>
          <w:sz w:val="22"/>
          <w:szCs w:val="22"/>
        </w:rPr>
        <w:t>2</w:t>
      </w:r>
      <w:r w:rsidRPr="005A1824">
        <w:rPr>
          <w:b/>
          <w:bCs/>
          <w:color w:val="1F497D" w:themeColor="text2"/>
          <w:sz w:val="22"/>
          <w:szCs w:val="22"/>
        </w:rPr>
        <w:t xml:space="preserve">: </w:t>
      </w:r>
      <w:r w:rsidRPr="005A1824">
        <w:rPr>
          <w:color w:val="1F497D" w:themeColor="text2"/>
          <w:sz w:val="22"/>
          <w:szCs w:val="22"/>
        </w:rPr>
        <w:t xml:space="preserve">Add pre-defined </w:t>
      </w:r>
      <w:r>
        <w:rPr>
          <w:color w:val="1F497D" w:themeColor="text2"/>
          <w:sz w:val="22"/>
          <w:szCs w:val="22"/>
        </w:rPr>
        <w:t xml:space="preserve">Dormant BWP </w:t>
      </w:r>
      <w:r w:rsidR="0073616B">
        <w:rPr>
          <w:color w:val="1F497D" w:themeColor="text2"/>
          <w:sz w:val="22"/>
          <w:szCs w:val="22"/>
        </w:rPr>
        <w:t xml:space="preserve">to TS 38.133 clause A.3.9.2 </w:t>
      </w:r>
      <w:r>
        <w:rPr>
          <w:color w:val="1F497D" w:themeColor="text2"/>
          <w:sz w:val="22"/>
          <w:szCs w:val="22"/>
        </w:rPr>
        <w:t>with same parameters as for DLBWP.1.1.</w:t>
      </w:r>
    </w:p>
    <w:p w14:paraId="59DBEC5E" w14:textId="6973B065" w:rsidR="00D03994" w:rsidRDefault="00B668FB" w:rsidP="00960E8C">
      <w:pPr>
        <w:spacing w:before="240"/>
        <w:rPr>
          <w:sz w:val="22"/>
          <w:szCs w:val="22"/>
        </w:rPr>
      </w:pPr>
      <w:r>
        <w:rPr>
          <w:sz w:val="22"/>
          <w:szCs w:val="22"/>
        </w:rPr>
        <w:t>It shall be noted that pre-defined Dormant BWP is only needed on the downlink since SCell dormancy does not apply to PUCCH SCells.</w:t>
      </w:r>
    </w:p>
    <w:p w14:paraId="4A18FFC1" w14:textId="00DB66EB" w:rsidR="009655D1" w:rsidRDefault="009655D1" w:rsidP="009655D1">
      <w:pPr>
        <w:pStyle w:val="Heading2"/>
        <w:rPr>
          <w:lang w:eastAsia="ko-KR"/>
        </w:rPr>
      </w:pPr>
      <w:r>
        <w:rPr>
          <w:lang w:eastAsia="ko-KR"/>
        </w:rPr>
        <w:t>Details on TC6 (inside active time)</w:t>
      </w:r>
    </w:p>
    <w:p w14:paraId="7C08026F" w14:textId="377C7701" w:rsidR="004F72FC" w:rsidRDefault="0028330B" w:rsidP="004F72FC">
      <w:pPr>
        <w:rPr>
          <w:sz w:val="22"/>
          <w:szCs w:val="22"/>
          <w:lang w:eastAsia="ko-KR"/>
        </w:rPr>
      </w:pPr>
      <w:r>
        <w:rPr>
          <w:sz w:val="22"/>
          <w:szCs w:val="22"/>
          <w:lang w:eastAsia="ko-KR"/>
        </w:rPr>
        <w:t>The purpose of TC6 is to verify the following requirements</w:t>
      </w:r>
      <w:r w:rsidR="00BD7F57">
        <w:rPr>
          <w:sz w:val="22"/>
          <w:szCs w:val="22"/>
          <w:lang w:eastAsia="ko-KR"/>
        </w:rPr>
        <w:t xml:space="preserve"> for UE configured with NR PCell and two SCells in FR1:</w:t>
      </w:r>
    </w:p>
    <w:p w14:paraId="0369ACF7" w14:textId="57339C42" w:rsidR="0028330B" w:rsidRDefault="0028330B" w:rsidP="0028330B">
      <w:pPr>
        <w:pStyle w:val="ListParagraph"/>
        <w:numPr>
          <w:ilvl w:val="0"/>
          <w:numId w:val="17"/>
        </w:numPr>
        <w:rPr>
          <w:sz w:val="22"/>
          <w:szCs w:val="22"/>
          <w:lang w:eastAsia="ko-KR"/>
        </w:rPr>
      </w:pPr>
      <w:r>
        <w:rPr>
          <w:sz w:val="22"/>
          <w:szCs w:val="22"/>
          <w:lang w:eastAsia="ko-KR"/>
        </w:rPr>
        <w:t>Dormancy switching delay requirement in clause 8.6.2A</w:t>
      </w:r>
    </w:p>
    <w:p w14:paraId="71FE652B" w14:textId="3BB6E35C" w:rsidR="0028330B" w:rsidRDefault="0028330B" w:rsidP="0028330B">
      <w:pPr>
        <w:pStyle w:val="ListParagraph"/>
        <w:numPr>
          <w:ilvl w:val="0"/>
          <w:numId w:val="17"/>
        </w:numPr>
        <w:rPr>
          <w:sz w:val="22"/>
          <w:szCs w:val="22"/>
          <w:lang w:eastAsia="ko-KR"/>
        </w:rPr>
      </w:pPr>
      <w:r>
        <w:rPr>
          <w:sz w:val="22"/>
          <w:szCs w:val="22"/>
          <w:lang w:eastAsia="ko-KR"/>
        </w:rPr>
        <w:t>Interruption requirement for dormancy switching in clause 8.2.2.2.12.1</w:t>
      </w:r>
    </w:p>
    <w:p w14:paraId="723D0E0B" w14:textId="6FFEDC45" w:rsidR="0028330B" w:rsidRDefault="0028330B" w:rsidP="0028330B">
      <w:pPr>
        <w:pStyle w:val="ListParagraph"/>
        <w:numPr>
          <w:ilvl w:val="0"/>
          <w:numId w:val="17"/>
        </w:numPr>
        <w:rPr>
          <w:sz w:val="22"/>
          <w:szCs w:val="22"/>
          <w:lang w:eastAsia="ko-KR"/>
        </w:rPr>
      </w:pPr>
      <w:r>
        <w:rPr>
          <w:sz w:val="22"/>
          <w:szCs w:val="22"/>
          <w:lang w:eastAsia="ko-KR"/>
        </w:rPr>
        <w:t>Interruption requirements for CSI and RRM measurements on dormant SCells in clauses 8.2.2.2.12.2 and 8.2.2.2.12.3</w:t>
      </w:r>
    </w:p>
    <w:p w14:paraId="6A3DF31E" w14:textId="0A30B101" w:rsidR="008116F7" w:rsidRDefault="00BD7F57" w:rsidP="0028330B">
      <w:pPr>
        <w:rPr>
          <w:sz w:val="22"/>
          <w:szCs w:val="22"/>
          <w:lang w:eastAsia="ko-KR"/>
        </w:rPr>
      </w:pPr>
      <w:r>
        <w:rPr>
          <w:sz w:val="22"/>
          <w:szCs w:val="22"/>
          <w:lang w:eastAsia="ko-KR"/>
        </w:rPr>
        <w:t xml:space="preserve">when the SCell dormancy switching is indicated during active time using DCI 0_1 or DCI 1_0 </w:t>
      </w:r>
      <w:r w:rsidR="00914698">
        <w:rPr>
          <w:sz w:val="22"/>
          <w:szCs w:val="22"/>
          <w:lang w:eastAsia="ko-KR"/>
        </w:rPr>
        <w:t xml:space="preserve">with DCI </w:t>
      </w:r>
      <w:r>
        <w:rPr>
          <w:sz w:val="22"/>
          <w:szCs w:val="22"/>
          <w:lang w:eastAsia="ko-KR"/>
        </w:rPr>
        <w:t>received within or after the initial 3 OFDM symbols of the slot.</w:t>
      </w:r>
    </w:p>
    <w:p w14:paraId="2E5C4C08" w14:textId="132E3681" w:rsidR="0087411F" w:rsidRDefault="0087411F" w:rsidP="0028330B">
      <w:pPr>
        <w:rPr>
          <w:sz w:val="22"/>
          <w:szCs w:val="22"/>
          <w:lang w:eastAsia="ko-KR"/>
        </w:rPr>
      </w:pPr>
      <w:r>
        <w:rPr>
          <w:sz w:val="22"/>
          <w:szCs w:val="22"/>
          <w:lang w:eastAsia="ko-KR"/>
        </w:rPr>
        <w:t>The test case comprises four tests:</w:t>
      </w:r>
    </w:p>
    <w:p w14:paraId="6EEDAD4E" w14:textId="79B992ED" w:rsidR="0087411F" w:rsidRDefault="0087411F" w:rsidP="0087411F">
      <w:pPr>
        <w:pStyle w:val="ListParagraph"/>
        <w:numPr>
          <w:ilvl w:val="0"/>
          <w:numId w:val="19"/>
        </w:numPr>
        <w:rPr>
          <w:sz w:val="22"/>
          <w:szCs w:val="22"/>
          <w:lang w:eastAsia="ko-KR"/>
        </w:rPr>
      </w:pPr>
      <w:r>
        <w:rPr>
          <w:sz w:val="22"/>
          <w:szCs w:val="22"/>
          <w:lang w:eastAsia="ko-KR"/>
        </w:rPr>
        <w:t>Test1: Triggering using DCI format 1_0 with DCI received within first 3 OFDM symbols of a slot</w:t>
      </w:r>
    </w:p>
    <w:p w14:paraId="6EF2E9B6" w14:textId="74D3953F" w:rsidR="0087411F" w:rsidRDefault="0087411F" w:rsidP="0087411F">
      <w:pPr>
        <w:pStyle w:val="ListParagraph"/>
        <w:numPr>
          <w:ilvl w:val="0"/>
          <w:numId w:val="19"/>
        </w:numPr>
        <w:rPr>
          <w:sz w:val="22"/>
          <w:szCs w:val="22"/>
          <w:lang w:eastAsia="ko-KR"/>
        </w:rPr>
      </w:pPr>
      <w:r>
        <w:rPr>
          <w:sz w:val="22"/>
          <w:szCs w:val="22"/>
          <w:lang w:eastAsia="ko-KR"/>
        </w:rPr>
        <w:t>Test2: Triggering using DCI format 0_1 with DCI received within first 3 OFDM symbols of a slot</w:t>
      </w:r>
    </w:p>
    <w:p w14:paraId="77FCCCAC" w14:textId="4032E7DF" w:rsidR="0087411F" w:rsidRDefault="0087411F" w:rsidP="0087411F">
      <w:pPr>
        <w:pStyle w:val="ListParagraph"/>
        <w:numPr>
          <w:ilvl w:val="0"/>
          <w:numId w:val="19"/>
        </w:numPr>
        <w:rPr>
          <w:sz w:val="22"/>
          <w:szCs w:val="22"/>
          <w:lang w:eastAsia="ko-KR"/>
        </w:rPr>
      </w:pPr>
      <w:r>
        <w:rPr>
          <w:sz w:val="22"/>
          <w:szCs w:val="22"/>
          <w:lang w:eastAsia="ko-KR"/>
        </w:rPr>
        <w:t>Test3: Triggering using DCI format 1_0 with DCI received after the first 3 OFDM symbols of a slot</w:t>
      </w:r>
    </w:p>
    <w:p w14:paraId="38FFBA4F" w14:textId="3DD893F7" w:rsidR="0087411F" w:rsidRPr="0087411F" w:rsidRDefault="0087411F" w:rsidP="0087411F">
      <w:pPr>
        <w:pStyle w:val="ListParagraph"/>
        <w:numPr>
          <w:ilvl w:val="0"/>
          <w:numId w:val="19"/>
        </w:numPr>
        <w:rPr>
          <w:sz w:val="22"/>
          <w:szCs w:val="22"/>
          <w:lang w:eastAsia="ko-KR"/>
        </w:rPr>
      </w:pPr>
      <w:r>
        <w:rPr>
          <w:sz w:val="22"/>
          <w:szCs w:val="22"/>
          <w:lang w:eastAsia="ko-KR"/>
        </w:rPr>
        <w:t>Test4: Triggering using DCI format 0_1 with DCI received after the first 3 OFDM symbols of a slot</w:t>
      </w:r>
    </w:p>
    <w:p w14:paraId="6245815B" w14:textId="6C1E2FC7" w:rsidR="0087411F" w:rsidRDefault="0087411F" w:rsidP="0028330B">
      <w:pPr>
        <w:rPr>
          <w:sz w:val="22"/>
          <w:szCs w:val="22"/>
          <w:lang w:eastAsia="ko-KR"/>
        </w:rPr>
      </w:pPr>
      <w:r>
        <w:rPr>
          <w:sz w:val="22"/>
          <w:szCs w:val="22"/>
          <w:lang w:eastAsia="ko-KR"/>
        </w:rPr>
        <w:t>A UE that is only capable of handling DCI received within first 3 OFDM symbols of a slot only has to pass Test1 and Test2, whereas a UE without such limitations shall pass Test1 through Test4, unless a reduced testing scope is agreed. A reduced testing scope would for instance comprise having the UE passing Test1 and Test4, whereby both DCI formats as well as both positions (within out outside intial 3 OFDM symbols) are tested.</w:t>
      </w:r>
    </w:p>
    <w:p w14:paraId="20069492" w14:textId="4AAF0E1C" w:rsidR="00D514CE" w:rsidRDefault="0087411F" w:rsidP="0028330B">
      <w:pPr>
        <w:rPr>
          <w:sz w:val="22"/>
          <w:szCs w:val="22"/>
          <w:lang w:eastAsia="ko-KR"/>
        </w:rPr>
      </w:pPr>
      <w:r>
        <w:rPr>
          <w:sz w:val="22"/>
          <w:szCs w:val="22"/>
          <w:lang w:eastAsia="ko-KR"/>
        </w:rPr>
        <w:t>Each</w:t>
      </w:r>
      <w:r w:rsidR="008116F7">
        <w:rPr>
          <w:sz w:val="22"/>
          <w:szCs w:val="22"/>
          <w:lang w:eastAsia="ko-KR"/>
        </w:rPr>
        <w:t xml:space="preserve"> test is based on three time periods T1, T2 and T3. Before the start of time period T1, the UE is connec</w:t>
      </w:r>
      <w:r w:rsidR="0051591A">
        <w:rPr>
          <w:sz w:val="22"/>
          <w:szCs w:val="22"/>
          <w:lang w:eastAsia="ko-KR"/>
        </w:rPr>
        <w:t>t</w:t>
      </w:r>
      <w:r w:rsidR="008116F7">
        <w:rPr>
          <w:sz w:val="22"/>
          <w:szCs w:val="22"/>
          <w:lang w:eastAsia="ko-KR"/>
        </w:rPr>
        <w:t xml:space="preserve">ed to PCell and the two SCells. </w:t>
      </w:r>
      <w:r w:rsidR="00D514CE">
        <w:rPr>
          <w:sz w:val="22"/>
          <w:szCs w:val="22"/>
          <w:lang w:eastAsia="ko-KR"/>
        </w:rPr>
        <w:t xml:space="preserve">The UE is configured with </w:t>
      </w:r>
      <w:r w:rsidR="0051591A">
        <w:rPr>
          <w:sz w:val="22"/>
          <w:szCs w:val="22"/>
          <w:lang w:eastAsia="ko-KR"/>
        </w:rPr>
        <w:t>d</w:t>
      </w:r>
      <w:r w:rsidR="00D514CE">
        <w:rPr>
          <w:sz w:val="22"/>
          <w:szCs w:val="22"/>
          <w:lang w:eastAsia="ko-KR"/>
        </w:rPr>
        <w:t>edicated DL BWP</w:t>
      </w:r>
      <w:r w:rsidR="0051591A">
        <w:rPr>
          <w:sz w:val="22"/>
          <w:szCs w:val="22"/>
          <w:lang w:eastAsia="ko-KR"/>
        </w:rPr>
        <w:t>s</w:t>
      </w:r>
      <w:r w:rsidR="00D514CE">
        <w:rPr>
          <w:sz w:val="22"/>
          <w:szCs w:val="22"/>
          <w:lang w:eastAsia="ko-KR"/>
        </w:rPr>
        <w:t xml:space="preserve"> </w:t>
      </w:r>
      <w:r w:rsidR="0051591A">
        <w:rPr>
          <w:sz w:val="22"/>
          <w:szCs w:val="22"/>
          <w:lang w:eastAsia="ko-KR"/>
        </w:rPr>
        <w:t>for the SCells with associated CSI-RS configuration with 5ms periodicity, and dormant DL BWPs with associated CSI-RS configuration with 40ms periodicity.</w:t>
      </w:r>
      <w:r w:rsidR="00FE4049">
        <w:rPr>
          <w:sz w:val="22"/>
          <w:szCs w:val="22"/>
          <w:lang w:eastAsia="ko-KR"/>
        </w:rPr>
        <w:t xml:space="preserve"> The UE is scheduled in PCell throughout the test, and in SCells during T1 and T3.</w:t>
      </w:r>
    </w:p>
    <w:p w14:paraId="090334A1" w14:textId="558238D7" w:rsidR="008116F7" w:rsidRDefault="008116F7" w:rsidP="0028330B">
      <w:pPr>
        <w:rPr>
          <w:sz w:val="22"/>
          <w:szCs w:val="22"/>
          <w:lang w:eastAsia="ko-KR"/>
        </w:rPr>
      </w:pPr>
      <w:r>
        <w:rPr>
          <w:sz w:val="22"/>
          <w:szCs w:val="22"/>
          <w:lang w:eastAsia="ko-KR"/>
        </w:rPr>
        <w:t xml:space="preserve">At the start of T1, the UE receives a DCI </w:t>
      </w:r>
      <w:r w:rsidR="0087411F">
        <w:rPr>
          <w:sz w:val="22"/>
          <w:szCs w:val="22"/>
          <w:lang w:eastAsia="ko-KR"/>
        </w:rPr>
        <w:t>with dormancy indication that triggers the UE to switch the SCells from non-dormancy to dormancy.</w:t>
      </w:r>
      <w:r w:rsidR="00273942">
        <w:rPr>
          <w:sz w:val="22"/>
          <w:szCs w:val="22"/>
          <w:lang w:eastAsia="ko-KR"/>
        </w:rPr>
        <w:t xml:space="preserve"> The UE switch from non-dormant to dormant BWPs for the SCells, and the test equipment verifies that the interruption potentially caused during the switching is within the specified requirements. The verification is based on analysis of ACK/NACKs for PCell in PCell during the switching.</w:t>
      </w:r>
    </w:p>
    <w:p w14:paraId="713716FA" w14:textId="455F03C7" w:rsidR="00273942" w:rsidRDefault="00273942" w:rsidP="0028330B">
      <w:pPr>
        <w:rPr>
          <w:sz w:val="22"/>
          <w:szCs w:val="22"/>
          <w:lang w:eastAsia="ko-KR"/>
        </w:rPr>
      </w:pPr>
      <w:r>
        <w:rPr>
          <w:sz w:val="22"/>
          <w:szCs w:val="22"/>
          <w:lang w:eastAsia="ko-KR"/>
        </w:rPr>
        <w:t xml:space="preserve">During time period T2 the UE is carrying out measurements on the two dormant SCells. The test equipment verifies that the UE is not exceeding the allowed interruption rate by counting ACK/NACKs </w:t>
      </w:r>
      <w:r w:rsidR="005C1EAB">
        <w:rPr>
          <w:sz w:val="22"/>
          <w:szCs w:val="22"/>
          <w:lang w:eastAsia="ko-KR"/>
        </w:rPr>
        <w:t xml:space="preserve">transmitted in </w:t>
      </w:r>
      <w:r>
        <w:rPr>
          <w:sz w:val="22"/>
          <w:szCs w:val="22"/>
          <w:lang w:eastAsia="ko-KR"/>
        </w:rPr>
        <w:t xml:space="preserve">PCell </w:t>
      </w:r>
      <w:r w:rsidR="005C1EAB">
        <w:rPr>
          <w:sz w:val="22"/>
          <w:szCs w:val="22"/>
          <w:lang w:eastAsia="ko-KR"/>
        </w:rPr>
        <w:t>for PCell</w:t>
      </w:r>
      <w:r>
        <w:rPr>
          <w:sz w:val="22"/>
          <w:szCs w:val="22"/>
          <w:lang w:eastAsia="ko-KR"/>
        </w:rPr>
        <w:t xml:space="preserve"> during T2.</w:t>
      </w:r>
    </w:p>
    <w:p w14:paraId="541A7700" w14:textId="68743B7A" w:rsidR="005C1EAB" w:rsidRPr="005C1EAB" w:rsidRDefault="00273942" w:rsidP="005C1EAB">
      <w:pPr>
        <w:rPr>
          <w:sz w:val="22"/>
          <w:szCs w:val="22"/>
          <w:lang w:eastAsia="ko-KR"/>
        </w:rPr>
      </w:pPr>
      <w:r>
        <w:rPr>
          <w:sz w:val="22"/>
          <w:szCs w:val="22"/>
          <w:lang w:eastAsia="ko-KR"/>
        </w:rPr>
        <w:t xml:space="preserve">At the start of T3, the UE receives a DCI with dormancy indication that triggers the UE to switch the SCells from dormancy to non-dormancy. </w:t>
      </w:r>
      <w:r w:rsidR="005C1EAB" w:rsidRPr="005C1EAB">
        <w:rPr>
          <w:sz w:val="22"/>
          <w:szCs w:val="22"/>
        </w:rPr>
        <w:t xml:space="preserve">The test equipment verifies that interruptions due to switching from dormancy to non-dormancy are within the requirements by analysing </w:t>
      </w:r>
      <w:r w:rsidR="00FE4049">
        <w:rPr>
          <w:sz w:val="22"/>
          <w:szCs w:val="22"/>
        </w:rPr>
        <w:t>ACK/NACKs</w:t>
      </w:r>
      <w:r w:rsidR="005C1EAB" w:rsidRPr="005C1EAB">
        <w:rPr>
          <w:sz w:val="22"/>
          <w:szCs w:val="22"/>
        </w:rPr>
        <w:t xml:space="preserve"> transmitted in PCell for PCell. The test equipment verifies the switching delay by analysing </w:t>
      </w:r>
      <w:r w:rsidR="00FE4049">
        <w:rPr>
          <w:sz w:val="22"/>
          <w:szCs w:val="22"/>
        </w:rPr>
        <w:t>ACK/NACKs</w:t>
      </w:r>
      <w:r w:rsidR="005C1EAB" w:rsidRPr="005C1EAB">
        <w:rPr>
          <w:sz w:val="22"/>
          <w:szCs w:val="22"/>
        </w:rPr>
        <w:t xml:space="preserve"> transmitted in PCell for SCells.</w:t>
      </w:r>
    </w:p>
    <w:p w14:paraId="294414B8" w14:textId="7E67A663" w:rsidR="009655D1" w:rsidRDefault="009655D1" w:rsidP="009655D1">
      <w:pPr>
        <w:pStyle w:val="Heading2"/>
        <w:rPr>
          <w:lang w:eastAsia="ko-KR"/>
        </w:rPr>
      </w:pPr>
      <w:r>
        <w:rPr>
          <w:lang w:eastAsia="ko-KR"/>
        </w:rPr>
        <w:t>Details on TC8 (outside active time)</w:t>
      </w:r>
    </w:p>
    <w:p w14:paraId="29D6D84D" w14:textId="4EFE73BB" w:rsidR="005C1EAB" w:rsidRDefault="005C1EAB" w:rsidP="005C1EAB">
      <w:pPr>
        <w:rPr>
          <w:sz w:val="22"/>
          <w:szCs w:val="22"/>
          <w:lang w:eastAsia="ko-KR"/>
        </w:rPr>
      </w:pPr>
      <w:r>
        <w:rPr>
          <w:sz w:val="22"/>
          <w:szCs w:val="22"/>
          <w:lang w:eastAsia="ko-KR"/>
        </w:rPr>
        <w:t>The purpose of TC8 is to verify the following requirements for UE configured with NR PCell in FR1 and two SCells in FR2:</w:t>
      </w:r>
    </w:p>
    <w:p w14:paraId="3234D19F" w14:textId="77777777" w:rsidR="005C1EAB" w:rsidRDefault="005C1EAB" w:rsidP="005C1EAB">
      <w:pPr>
        <w:pStyle w:val="ListParagraph"/>
        <w:numPr>
          <w:ilvl w:val="0"/>
          <w:numId w:val="17"/>
        </w:numPr>
        <w:rPr>
          <w:sz w:val="22"/>
          <w:szCs w:val="22"/>
          <w:lang w:eastAsia="ko-KR"/>
        </w:rPr>
      </w:pPr>
      <w:r>
        <w:rPr>
          <w:sz w:val="22"/>
          <w:szCs w:val="22"/>
          <w:lang w:eastAsia="ko-KR"/>
        </w:rPr>
        <w:t>Dormancy switching delay requirement in clause 8.6.2A</w:t>
      </w:r>
    </w:p>
    <w:p w14:paraId="2F5A9DD3" w14:textId="77777777" w:rsidR="005C1EAB" w:rsidRDefault="005C1EAB" w:rsidP="005C1EAB">
      <w:pPr>
        <w:pStyle w:val="ListParagraph"/>
        <w:numPr>
          <w:ilvl w:val="0"/>
          <w:numId w:val="17"/>
        </w:numPr>
        <w:rPr>
          <w:sz w:val="22"/>
          <w:szCs w:val="22"/>
          <w:lang w:eastAsia="ko-KR"/>
        </w:rPr>
      </w:pPr>
      <w:r>
        <w:rPr>
          <w:sz w:val="22"/>
          <w:szCs w:val="22"/>
          <w:lang w:eastAsia="ko-KR"/>
        </w:rPr>
        <w:t>Interruption requirement for dormancy switching in clause 8.2.2.2.12.1</w:t>
      </w:r>
    </w:p>
    <w:p w14:paraId="634819D2" w14:textId="28CBD6AA" w:rsidR="00FE4049" w:rsidRDefault="00FE4049" w:rsidP="00FE4049">
      <w:pPr>
        <w:rPr>
          <w:sz w:val="22"/>
          <w:szCs w:val="22"/>
          <w:lang w:eastAsia="ko-KR"/>
        </w:rPr>
      </w:pPr>
      <w:r w:rsidRPr="00FE4049">
        <w:rPr>
          <w:sz w:val="22"/>
          <w:szCs w:val="22"/>
          <w:lang w:eastAsia="ko-KR"/>
        </w:rPr>
        <w:t xml:space="preserve">when the SCell dormancy switching is indicated </w:t>
      </w:r>
      <w:r>
        <w:rPr>
          <w:sz w:val="22"/>
          <w:szCs w:val="22"/>
          <w:lang w:eastAsia="ko-KR"/>
        </w:rPr>
        <w:t>outside</w:t>
      </w:r>
      <w:r w:rsidRPr="00FE4049">
        <w:rPr>
          <w:sz w:val="22"/>
          <w:szCs w:val="22"/>
          <w:lang w:eastAsia="ko-KR"/>
        </w:rPr>
        <w:t xml:space="preserve"> active time using DCI </w:t>
      </w:r>
      <w:r>
        <w:rPr>
          <w:sz w:val="22"/>
          <w:szCs w:val="22"/>
          <w:lang w:eastAsia="ko-KR"/>
        </w:rPr>
        <w:t>2</w:t>
      </w:r>
      <w:r w:rsidRPr="00FE4049">
        <w:rPr>
          <w:sz w:val="22"/>
          <w:szCs w:val="22"/>
          <w:lang w:eastAsia="ko-KR"/>
        </w:rPr>
        <w:t>_</w:t>
      </w:r>
      <w:r>
        <w:rPr>
          <w:sz w:val="22"/>
          <w:szCs w:val="22"/>
          <w:lang w:eastAsia="ko-KR"/>
        </w:rPr>
        <w:t>6</w:t>
      </w:r>
      <w:r w:rsidRPr="00FE4049">
        <w:rPr>
          <w:sz w:val="22"/>
          <w:szCs w:val="22"/>
          <w:lang w:eastAsia="ko-KR"/>
        </w:rPr>
        <w:t xml:space="preserve"> with DCI received within or after the initial 3 OFDM symbols of the slot.</w:t>
      </w:r>
    </w:p>
    <w:p w14:paraId="23A0572B" w14:textId="3EA0AEB2" w:rsidR="00FE4049" w:rsidRDefault="00FE4049" w:rsidP="00FE4049">
      <w:pPr>
        <w:rPr>
          <w:sz w:val="22"/>
          <w:szCs w:val="22"/>
          <w:lang w:eastAsia="ko-KR"/>
        </w:rPr>
      </w:pPr>
      <w:r>
        <w:rPr>
          <w:sz w:val="22"/>
          <w:szCs w:val="22"/>
          <w:lang w:eastAsia="ko-KR"/>
        </w:rPr>
        <w:t>The test case comprises two tests:</w:t>
      </w:r>
    </w:p>
    <w:p w14:paraId="593CD719" w14:textId="590CD9A1" w:rsidR="00FE4049" w:rsidRDefault="00FE4049" w:rsidP="00FE4049">
      <w:pPr>
        <w:pStyle w:val="ListParagraph"/>
        <w:numPr>
          <w:ilvl w:val="0"/>
          <w:numId w:val="19"/>
        </w:numPr>
        <w:rPr>
          <w:sz w:val="22"/>
          <w:szCs w:val="22"/>
          <w:lang w:eastAsia="ko-KR"/>
        </w:rPr>
      </w:pPr>
      <w:r>
        <w:rPr>
          <w:sz w:val="22"/>
          <w:szCs w:val="22"/>
          <w:lang w:eastAsia="ko-KR"/>
        </w:rPr>
        <w:t>Test1: Triggering using DCI format 2_6 with DCI received within first 3 OFDM symbols of a slot</w:t>
      </w:r>
    </w:p>
    <w:p w14:paraId="7F8FB256" w14:textId="621740C8" w:rsidR="00FE4049" w:rsidRDefault="00FE4049" w:rsidP="00FE4049">
      <w:pPr>
        <w:pStyle w:val="ListParagraph"/>
        <w:numPr>
          <w:ilvl w:val="0"/>
          <w:numId w:val="19"/>
        </w:numPr>
        <w:rPr>
          <w:sz w:val="22"/>
          <w:szCs w:val="22"/>
          <w:lang w:eastAsia="ko-KR"/>
        </w:rPr>
      </w:pPr>
      <w:r>
        <w:rPr>
          <w:sz w:val="22"/>
          <w:szCs w:val="22"/>
          <w:lang w:eastAsia="ko-KR"/>
        </w:rPr>
        <w:t>Test</w:t>
      </w:r>
      <w:r w:rsidR="001E462D">
        <w:rPr>
          <w:sz w:val="22"/>
          <w:szCs w:val="22"/>
          <w:lang w:eastAsia="ko-KR"/>
        </w:rPr>
        <w:t>2</w:t>
      </w:r>
      <w:r>
        <w:rPr>
          <w:sz w:val="22"/>
          <w:szCs w:val="22"/>
          <w:lang w:eastAsia="ko-KR"/>
        </w:rPr>
        <w:t>: Triggering using DCI format 2_6 with DCI received after the first 3 OFDM symbols of a slot</w:t>
      </w:r>
    </w:p>
    <w:p w14:paraId="311D3650" w14:textId="43336C78" w:rsidR="001E462D" w:rsidRDefault="001E462D" w:rsidP="001E462D">
      <w:pPr>
        <w:rPr>
          <w:sz w:val="22"/>
          <w:szCs w:val="22"/>
          <w:lang w:eastAsia="ko-KR"/>
        </w:rPr>
      </w:pPr>
      <w:r w:rsidRPr="001E462D">
        <w:rPr>
          <w:sz w:val="22"/>
          <w:szCs w:val="22"/>
          <w:lang w:eastAsia="ko-KR"/>
        </w:rPr>
        <w:t xml:space="preserve">A UE that is only capable of handling DCI received within first 3 OFDM symbols of a slot only has to pass Test1, whereas a UE without such limitations shall pass </w:t>
      </w:r>
      <w:r>
        <w:rPr>
          <w:sz w:val="22"/>
          <w:szCs w:val="22"/>
          <w:lang w:eastAsia="ko-KR"/>
        </w:rPr>
        <w:t xml:space="preserve">both </w:t>
      </w:r>
      <w:r w:rsidRPr="001E462D">
        <w:rPr>
          <w:sz w:val="22"/>
          <w:szCs w:val="22"/>
          <w:lang w:eastAsia="ko-KR"/>
        </w:rPr>
        <w:t>Test</w:t>
      </w:r>
      <w:r>
        <w:rPr>
          <w:sz w:val="22"/>
          <w:szCs w:val="22"/>
          <w:lang w:eastAsia="ko-KR"/>
        </w:rPr>
        <w:t>1 and Test2.</w:t>
      </w:r>
    </w:p>
    <w:p w14:paraId="34B9F3AF" w14:textId="7C99E0B5" w:rsidR="004A5A19" w:rsidRDefault="004A5A19" w:rsidP="001E462D">
      <w:pPr>
        <w:rPr>
          <w:sz w:val="22"/>
          <w:szCs w:val="22"/>
          <w:lang w:eastAsia="ko-KR"/>
        </w:rPr>
      </w:pPr>
      <w:r>
        <w:rPr>
          <w:sz w:val="22"/>
          <w:szCs w:val="22"/>
          <w:lang w:eastAsia="ko-KR"/>
        </w:rPr>
        <w:t xml:space="preserve">When the UE is configured to monitor wake-up signalling, it monitors DCI format 2_6 at a point in time </w:t>
      </w:r>
      <w:r w:rsidRPr="004A5A19">
        <w:rPr>
          <w:i/>
          <w:iCs/>
          <w:sz w:val="22"/>
          <w:szCs w:val="22"/>
          <w:lang w:eastAsia="ko-KR"/>
        </w:rPr>
        <w:t>ps-Offset</w:t>
      </w:r>
      <w:r>
        <w:rPr>
          <w:sz w:val="22"/>
          <w:szCs w:val="22"/>
          <w:lang w:eastAsia="ko-KR"/>
        </w:rPr>
        <w:t xml:space="preserve"> before the onDuration, see Figure 2.3-1.</w:t>
      </w:r>
    </w:p>
    <w:p w14:paraId="2EF712A6" w14:textId="6C308056" w:rsidR="00FE4049" w:rsidRPr="00D1552A" w:rsidRDefault="004A5A19" w:rsidP="004A5A19">
      <w:pPr>
        <w:rPr>
          <w:sz w:val="22"/>
          <w:szCs w:val="22"/>
          <w:lang w:eastAsia="ko-KR"/>
        </w:rPr>
      </w:pPr>
      <w:r>
        <w:rPr>
          <w:sz w:val="22"/>
          <w:szCs w:val="22"/>
          <w:lang w:eastAsia="ko-KR"/>
        </w:rPr>
        <w:t xml:space="preserve"> </w:t>
      </w:r>
    </w:p>
    <w:p w14:paraId="50979A77" w14:textId="630DA99C" w:rsidR="005C1EAB" w:rsidRDefault="005C1EAB" w:rsidP="00D563F4">
      <w:pPr>
        <w:rPr>
          <w:lang w:eastAsia="ko-KR"/>
        </w:rPr>
      </w:pPr>
    </w:p>
    <w:p w14:paraId="1E30B278" w14:textId="7D192810" w:rsidR="005C1EAB" w:rsidRDefault="005C1EAB" w:rsidP="005C1EAB">
      <w:pPr>
        <w:jc w:val="center"/>
        <w:rPr>
          <w:lang w:eastAsia="ko-KR"/>
        </w:rPr>
      </w:pPr>
      <w:r>
        <w:object w:dxaOrig="5401" w:dyaOrig="1246" w14:anchorId="4D3B7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35pt;height:62.5pt" o:ole="">
            <v:imagedata r:id="rId8" o:title=""/>
          </v:shape>
          <o:OLEObject Type="Embed" ProgID="Visio.Drawing.15" ShapeID="_x0000_i1025" DrawAspect="Content" ObjectID="_1672237860" r:id="rId9"/>
        </w:object>
      </w:r>
    </w:p>
    <w:p w14:paraId="50F7F237" w14:textId="3C6DBB00" w:rsidR="005C1EAB" w:rsidRPr="005428AF" w:rsidRDefault="008C5CEB" w:rsidP="008C5CEB">
      <w:pPr>
        <w:jc w:val="center"/>
        <w:rPr>
          <w:sz w:val="22"/>
          <w:szCs w:val="22"/>
          <w:lang w:eastAsia="ko-KR"/>
        </w:rPr>
      </w:pPr>
      <w:r w:rsidRPr="005428AF">
        <w:rPr>
          <w:b/>
          <w:bCs/>
          <w:sz w:val="22"/>
          <w:szCs w:val="22"/>
          <w:lang w:eastAsia="ko-KR"/>
        </w:rPr>
        <w:t>Figure 2.3-1:</w:t>
      </w:r>
      <w:r w:rsidRPr="005428AF">
        <w:rPr>
          <w:sz w:val="22"/>
          <w:szCs w:val="22"/>
          <w:lang w:eastAsia="ko-KR"/>
        </w:rPr>
        <w:t xml:space="preserve"> Relation between Wake-up signalling occasion and onDuration</w:t>
      </w:r>
    </w:p>
    <w:p w14:paraId="58ABBF2C" w14:textId="0AAE7469" w:rsidR="004A0DC3" w:rsidRDefault="004A0DC3" w:rsidP="004A0DC3">
      <w:pPr>
        <w:rPr>
          <w:lang w:eastAsia="ko-KR"/>
        </w:rPr>
      </w:pPr>
    </w:p>
    <w:p w14:paraId="61B49258" w14:textId="372F8A73" w:rsidR="005428AF" w:rsidRPr="005428AF" w:rsidRDefault="005428AF" w:rsidP="005428AF">
      <w:pPr>
        <w:spacing w:before="240"/>
        <w:rPr>
          <w:sz w:val="22"/>
          <w:szCs w:val="22"/>
          <w:lang w:eastAsia="ko-KR"/>
        </w:rPr>
      </w:pPr>
      <w:r w:rsidRPr="005428AF">
        <w:rPr>
          <w:sz w:val="22"/>
          <w:szCs w:val="22"/>
          <w:lang w:eastAsia="ko-KR"/>
        </w:rPr>
        <w:t>The parameter ps-Offset is specified as follows in TS 38.331. Provided that</w:t>
      </w:r>
      <w:r w:rsidRPr="005428AF">
        <w:rPr>
          <w:i/>
          <w:iCs/>
          <w:sz w:val="22"/>
          <w:szCs w:val="22"/>
          <w:lang w:eastAsia="ko-KR"/>
        </w:rPr>
        <w:t xml:space="preserve"> ps-Offset</w:t>
      </w:r>
      <w:r w:rsidRPr="005428AF">
        <w:rPr>
          <w:sz w:val="22"/>
          <w:szCs w:val="22"/>
          <w:lang w:eastAsia="ko-KR"/>
        </w:rPr>
        <w:t xml:space="preserve"> exceeds the SCell dormancy switching time, there will not be any visible interruption in any of the serving cells</w:t>
      </w:r>
      <w:r>
        <w:rPr>
          <w:sz w:val="22"/>
          <w:szCs w:val="22"/>
          <w:lang w:eastAsia="ko-KR"/>
        </w:rPr>
        <w:t>.</w:t>
      </w:r>
    </w:p>
    <w:p w14:paraId="54361737" w14:textId="2A9EBCD6" w:rsidR="004A0DC3" w:rsidRPr="004A0DC3" w:rsidRDefault="004A0DC3" w:rsidP="004A0D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563F4">
        <w:rPr>
          <w:rFonts w:ascii="Courier New" w:eastAsia="Times New Roman" w:hAnsi="Courier New"/>
          <w:noProof/>
          <w:sz w:val="12"/>
          <w:szCs w:val="16"/>
          <w:lang w:eastAsia="en-GB"/>
        </w:rPr>
        <w:t xml:space="preserve">    </w:t>
      </w:r>
      <w:r w:rsidRPr="004A0DC3">
        <w:rPr>
          <w:rFonts w:ascii="Courier New" w:eastAsia="Times New Roman" w:hAnsi="Courier New"/>
          <w:noProof/>
          <w:sz w:val="16"/>
          <w:lang w:eastAsia="en-GB"/>
        </w:rPr>
        <w:t xml:space="preserve">ps-Offset-r16                       </w:t>
      </w:r>
      <w:r w:rsidRPr="004A0DC3">
        <w:rPr>
          <w:rFonts w:ascii="Courier New" w:eastAsia="Times New Roman" w:hAnsi="Courier New"/>
          <w:noProof/>
          <w:color w:val="993366"/>
          <w:sz w:val="16"/>
          <w:lang w:eastAsia="en-GB"/>
        </w:rPr>
        <w:t>INTEGER</w:t>
      </w:r>
      <w:r w:rsidRPr="004A0DC3">
        <w:rPr>
          <w:rFonts w:ascii="Courier New" w:eastAsia="Times New Roman" w:hAnsi="Courier New"/>
          <w:noProof/>
          <w:sz w:val="16"/>
          <w:lang w:eastAsia="en-GB"/>
        </w:rPr>
        <w:t xml:space="preserve"> (1..120)</w:t>
      </w:r>
    </w:p>
    <w:tbl>
      <w:tblPr>
        <w:tblpPr w:leftFromText="180" w:rightFromText="180" w:vertAnchor="text" w:horzAnchor="margin" w:tblpY="1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A0DC3" w:rsidRPr="00D96C74" w14:paraId="64A55873" w14:textId="77777777" w:rsidTr="004A0DC3">
        <w:tc>
          <w:tcPr>
            <w:tcW w:w="9634" w:type="dxa"/>
            <w:tcBorders>
              <w:top w:val="single" w:sz="4" w:space="0" w:color="auto"/>
              <w:left w:val="single" w:sz="4" w:space="0" w:color="auto"/>
              <w:bottom w:val="single" w:sz="4" w:space="0" w:color="auto"/>
              <w:right w:val="single" w:sz="4" w:space="0" w:color="auto"/>
            </w:tcBorders>
            <w:hideMark/>
          </w:tcPr>
          <w:p w14:paraId="51AC9804" w14:textId="77777777" w:rsidR="004A0DC3" w:rsidRPr="00D96C74" w:rsidRDefault="004A0DC3" w:rsidP="004A0DC3">
            <w:pPr>
              <w:pStyle w:val="TAL"/>
              <w:rPr>
                <w:szCs w:val="22"/>
                <w:lang w:eastAsia="sv-SE"/>
              </w:rPr>
            </w:pPr>
            <w:r w:rsidRPr="00D96C74">
              <w:rPr>
                <w:b/>
                <w:i/>
                <w:szCs w:val="22"/>
                <w:lang w:eastAsia="sv-SE"/>
              </w:rPr>
              <w:t>ps-Offset</w:t>
            </w:r>
          </w:p>
          <w:p w14:paraId="6550B7BA" w14:textId="77777777" w:rsidR="004A0DC3" w:rsidRPr="00D96C74" w:rsidRDefault="004A0DC3" w:rsidP="004A0DC3">
            <w:pPr>
              <w:pStyle w:val="TAL"/>
              <w:rPr>
                <w:b/>
                <w:i/>
                <w:szCs w:val="22"/>
                <w:lang w:eastAsia="sv-SE"/>
              </w:rPr>
            </w:pPr>
            <w:r w:rsidRPr="00D96C74">
              <w:rPr>
                <w:szCs w:val="22"/>
                <w:lang w:eastAsia="sv-SE"/>
              </w:rPr>
              <w:t xml:space="preserve">The start of the search-time of DCI format 2-6 with CRC scrambled by PS-RNTI relative to the start of the </w:t>
            </w:r>
            <w:r w:rsidRPr="00D96C74">
              <w:rPr>
                <w:i/>
                <w:szCs w:val="22"/>
                <w:lang w:eastAsia="sv-SE"/>
              </w:rPr>
              <w:t>drx-onDurationTimer</w:t>
            </w:r>
            <w:r w:rsidRPr="00D96C74">
              <w:rPr>
                <w:szCs w:val="22"/>
                <w:lang w:eastAsia="sv-SE"/>
              </w:rPr>
              <w:t xml:space="preserve"> of Long DRX (see TS 38.213 [13], clause 10.3). </w:t>
            </w:r>
            <w:r w:rsidRPr="00D96C74">
              <w:rPr>
                <w:lang w:eastAsia="en-GB"/>
              </w:rPr>
              <w:t>Value in multiples of 0.125ms (milliseconds). 1 corresponds to 0.125 ms, 2</w:t>
            </w:r>
            <w:r w:rsidRPr="00D96C74">
              <w:rPr>
                <w:i/>
                <w:lang w:eastAsia="en-GB"/>
              </w:rPr>
              <w:t xml:space="preserve"> </w:t>
            </w:r>
            <w:r w:rsidRPr="00D96C74">
              <w:rPr>
                <w:lang w:eastAsia="en-GB"/>
              </w:rPr>
              <w:t>corresponds to 0.25 ms, 3 corresponds to 0.375 ms and so on.</w:t>
            </w:r>
          </w:p>
        </w:tc>
      </w:tr>
    </w:tbl>
    <w:p w14:paraId="43A0812B" w14:textId="07A67DB0" w:rsidR="005428AF" w:rsidRDefault="005428AF" w:rsidP="006459DF">
      <w:pPr>
        <w:spacing w:before="240"/>
        <w:rPr>
          <w:sz w:val="22"/>
          <w:szCs w:val="22"/>
          <w:lang w:eastAsia="ko-KR"/>
        </w:rPr>
      </w:pPr>
      <w:r>
        <w:rPr>
          <w:sz w:val="22"/>
          <w:szCs w:val="22"/>
          <w:lang w:eastAsia="ko-KR"/>
        </w:rPr>
        <w:t xml:space="preserve">Each test is based on two time periods T1 and T2. </w:t>
      </w:r>
      <w:r w:rsidR="00436A53">
        <w:rPr>
          <w:sz w:val="22"/>
          <w:szCs w:val="22"/>
          <w:lang w:eastAsia="ko-KR"/>
        </w:rPr>
        <w:t xml:space="preserve">Before the start of time period T1, the UE is connected to PCell and the two SCells. The UE is configured to monitor wake-up signalling with a </w:t>
      </w:r>
      <w:r w:rsidR="00436A53" w:rsidRPr="006459DF">
        <w:rPr>
          <w:i/>
          <w:iCs/>
          <w:sz w:val="22"/>
          <w:szCs w:val="22"/>
          <w:lang w:eastAsia="ko-KR"/>
        </w:rPr>
        <w:t>ps-Offset</w:t>
      </w:r>
      <w:r w:rsidR="00436A53">
        <w:rPr>
          <w:sz w:val="22"/>
          <w:szCs w:val="22"/>
          <w:lang w:eastAsia="ko-KR"/>
        </w:rPr>
        <w:t xml:space="preserve"> that is equal to the SCell dormancy switching activation delay in clause </w:t>
      </w:r>
      <w:r w:rsidR="006459DF">
        <w:rPr>
          <w:sz w:val="22"/>
          <w:szCs w:val="22"/>
          <w:lang w:eastAsia="ko-KR"/>
        </w:rPr>
        <w:t>8.6.2A for switching of two SCells. It shall be noted that the exact value of ps-Offset depends on capabilities reported by the UE with respect e.g. to incremental processing time, D, for switching of additional carriers.</w:t>
      </w:r>
    </w:p>
    <w:p w14:paraId="27A066D4" w14:textId="77777777" w:rsidR="006459DF" w:rsidRDefault="006459DF" w:rsidP="005428AF">
      <w:pPr>
        <w:rPr>
          <w:sz w:val="22"/>
          <w:szCs w:val="22"/>
          <w:lang w:eastAsia="ko-KR"/>
        </w:rPr>
      </w:pPr>
      <w:r>
        <w:rPr>
          <w:sz w:val="22"/>
          <w:szCs w:val="22"/>
          <w:lang w:eastAsia="ko-KR"/>
        </w:rPr>
        <w:t>T1 starts when the UE receives a DCI 2_6 that indicates that the SCells are to be switched from non-dormancy to dormancy. The UE shall execute the switching before start of onDuration. The UE shall be scheduled continuously in PCell during onDuration, and the test equipment shall verify that no ACK/NACKs in PCell for PCell are missing.</w:t>
      </w:r>
    </w:p>
    <w:p w14:paraId="490F43AD" w14:textId="17BC4D72" w:rsidR="00FB1365" w:rsidRPr="006459DF" w:rsidRDefault="006459DF" w:rsidP="006459DF">
      <w:pPr>
        <w:rPr>
          <w:sz w:val="22"/>
          <w:szCs w:val="22"/>
          <w:lang w:eastAsia="ko-KR"/>
        </w:rPr>
      </w:pPr>
      <w:r>
        <w:rPr>
          <w:sz w:val="22"/>
          <w:szCs w:val="22"/>
          <w:lang w:eastAsia="ko-KR"/>
        </w:rPr>
        <w:t>T2 starts when the UE receives a DCI 2_6 that indicates that the SCells are to be switched from dormancy to non-dormancy. The UE shall execute the switching before start of onDuration. The UE shall be scheduled continuously in PCell and SCells during onDuration, and the test equipment shall verify that no ACK/NACKs in PCell for PCell, SCell1 and SCell2 are missing.</w:t>
      </w:r>
    </w:p>
    <w:p w14:paraId="28476FB4" w14:textId="30EA71A0" w:rsidR="00D1502B" w:rsidRPr="00503D18" w:rsidRDefault="00D865DC" w:rsidP="00503D18">
      <w:pPr>
        <w:pStyle w:val="Heading1"/>
        <w:ind w:left="431" w:hanging="431"/>
        <w:rPr>
          <w:szCs w:val="36"/>
          <w:lang w:val="en-CA"/>
        </w:rPr>
      </w:pPr>
      <w:r>
        <w:rPr>
          <w:szCs w:val="36"/>
          <w:lang w:val="en-CA"/>
        </w:rPr>
        <w:t>Summary and Conclusion</w:t>
      </w:r>
    </w:p>
    <w:p w14:paraId="4A941D80" w14:textId="0AED56D4" w:rsidR="00D7349E" w:rsidRPr="00D7349E" w:rsidRDefault="00D7349E" w:rsidP="0028330B">
      <w:pPr>
        <w:spacing w:before="240"/>
        <w:rPr>
          <w:sz w:val="22"/>
          <w:szCs w:val="22"/>
        </w:rPr>
      </w:pPr>
      <w:r w:rsidRPr="00D7349E">
        <w:rPr>
          <w:sz w:val="22"/>
          <w:szCs w:val="22"/>
        </w:rPr>
        <w:t xml:space="preserve">In this </w:t>
      </w:r>
      <w:r>
        <w:rPr>
          <w:sz w:val="22"/>
          <w:szCs w:val="22"/>
        </w:rPr>
        <w:t>contribution we have provided information on test cases 6 and 8 for SCell dormancy switching. The following proposals are made:</w:t>
      </w:r>
    </w:p>
    <w:p w14:paraId="73F7F5A5" w14:textId="3DFA68D2" w:rsidR="0028330B" w:rsidRDefault="0028330B" w:rsidP="0028330B">
      <w:pPr>
        <w:spacing w:before="240"/>
        <w:rPr>
          <w:color w:val="1F497D" w:themeColor="text2"/>
          <w:sz w:val="22"/>
          <w:szCs w:val="22"/>
        </w:rPr>
      </w:pPr>
      <w:r w:rsidRPr="005A1824">
        <w:rPr>
          <w:b/>
          <w:bCs/>
          <w:color w:val="1F497D" w:themeColor="text2"/>
          <w:sz w:val="22"/>
          <w:szCs w:val="22"/>
        </w:rPr>
        <w:t xml:space="preserve">Proposal 1: </w:t>
      </w:r>
      <w:r w:rsidRPr="005A1824">
        <w:rPr>
          <w:color w:val="1F497D" w:themeColor="text2"/>
          <w:sz w:val="22"/>
          <w:szCs w:val="22"/>
        </w:rPr>
        <w:t xml:space="preserve">Add pre-defined CSI-RS configurations </w:t>
      </w:r>
      <w:r>
        <w:rPr>
          <w:color w:val="1F497D" w:themeColor="text2"/>
          <w:sz w:val="22"/>
          <w:szCs w:val="22"/>
        </w:rPr>
        <w:t xml:space="preserve">to TS 38.133 clause A.3.14 </w:t>
      </w:r>
      <w:r w:rsidRPr="005A1824">
        <w:rPr>
          <w:color w:val="1F497D" w:themeColor="text2"/>
          <w:sz w:val="22"/>
          <w:szCs w:val="22"/>
        </w:rPr>
        <w:t>for periodic CSI-RS with 40ms periodicity</w:t>
      </w:r>
      <w:r>
        <w:rPr>
          <w:color w:val="1F497D" w:themeColor="text2"/>
          <w:sz w:val="22"/>
          <w:szCs w:val="22"/>
        </w:rPr>
        <w:t>.</w:t>
      </w:r>
    </w:p>
    <w:p w14:paraId="2AF4F13C" w14:textId="77777777" w:rsidR="0028330B" w:rsidRPr="005A1824" w:rsidRDefault="0028330B" w:rsidP="0028330B">
      <w:pPr>
        <w:spacing w:before="240"/>
        <w:rPr>
          <w:color w:val="1F497D" w:themeColor="text2"/>
          <w:sz w:val="22"/>
          <w:szCs w:val="22"/>
        </w:rPr>
      </w:pPr>
      <w:r w:rsidRPr="005A1824">
        <w:rPr>
          <w:b/>
          <w:bCs/>
          <w:color w:val="1F497D" w:themeColor="text2"/>
          <w:sz w:val="22"/>
          <w:szCs w:val="22"/>
        </w:rPr>
        <w:t xml:space="preserve">Proposal </w:t>
      </w:r>
      <w:r>
        <w:rPr>
          <w:b/>
          <w:bCs/>
          <w:color w:val="1F497D" w:themeColor="text2"/>
          <w:sz w:val="22"/>
          <w:szCs w:val="22"/>
        </w:rPr>
        <w:t>2</w:t>
      </w:r>
      <w:r w:rsidRPr="005A1824">
        <w:rPr>
          <w:b/>
          <w:bCs/>
          <w:color w:val="1F497D" w:themeColor="text2"/>
          <w:sz w:val="22"/>
          <w:szCs w:val="22"/>
        </w:rPr>
        <w:t xml:space="preserve">: </w:t>
      </w:r>
      <w:r w:rsidRPr="005A1824">
        <w:rPr>
          <w:color w:val="1F497D" w:themeColor="text2"/>
          <w:sz w:val="22"/>
          <w:szCs w:val="22"/>
        </w:rPr>
        <w:t xml:space="preserve">Add pre-defined </w:t>
      </w:r>
      <w:r>
        <w:rPr>
          <w:color w:val="1F497D" w:themeColor="text2"/>
          <w:sz w:val="22"/>
          <w:szCs w:val="22"/>
        </w:rPr>
        <w:t>Dormant BWP to TS 38.133 clause A.3.9.2 with same parameters as for DLBWP.1.1.</w:t>
      </w:r>
    </w:p>
    <w:p w14:paraId="762D77A4" w14:textId="44847D42" w:rsidR="0028330B" w:rsidRPr="00D7349E" w:rsidRDefault="00D7349E" w:rsidP="0028330B">
      <w:pPr>
        <w:spacing w:before="240"/>
        <w:rPr>
          <w:sz w:val="22"/>
          <w:szCs w:val="22"/>
        </w:rPr>
      </w:pPr>
      <w:r>
        <w:rPr>
          <w:sz w:val="22"/>
          <w:szCs w:val="22"/>
        </w:rPr>
        <w:t xml:space="preserve">A draft CR comprising Proposals 1 and 2, as well as TC6 and TC8, is provided in </w:t>
      </w:r>
      <w:r>
        <w:rPr>
          <w:sz w:val="22"/>
          <w:szCs w:val="22"/>
        </w:rPr>
        <w:fldChar w:fldCharType="begin"/>
      </w:r>
      <w:r>
        <w:rPr>
          <w:sz w:val="22"/>
          <w:szCs w:val="22"/>
        </w:rPr>
        <w:instrText xml:space="preserve"> REF _Ref60740739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18BE7149" w14:textId="5776A838" w:rsidR="003F65E1" w:rsidRDefault="00E97037" w:rsidP="000D717D">
      <w:pPr>
        <w:numPr>
          <w:ilvl w:val="0"/>
          <w:numId w:val="9"/>
        </w:numPr>
        <w:tabs>
          <w:tab w:val="left" w:pos="851"/>
        </w:tabs>
        <w:rPr>
          <w:rFonts w:ascii="Arial" w:hAnsi="Arial" w:cs="Arial"/>
          <w:sz w:val="22"/>
          <w:szCs w:val="22"/>
          <w:lang w:val="en-CA"/>
        </w:rPr>
      </w:pPr>
      <w:bookmarkStart w:id="7" w:name="_Ref60740299"/>
      <w:bookmarkEnd w:id="4"/>
      <w:bookmarkEnd w:id="5"/>
      <w:bookmarkEnd w:id="6"/>
      <w:r>
        <w:rPr>
          <w:rFonts w:ascii="Arial" w:hAnsi="Arial" w:cs="Arial"/>
          <w:sz w:val="22"/>
          <w:szCs w:val="22"/>
          <w:lang w:val="en-CA"/>
        </w:rPr>
        <w:t>R4-</w:t>
      </w:r>
      <w:r w:rsidR="00CF7E5B">
        <w:rPr>
          <w:rFonts w:ascii="Arial" w:hAnsi="Arial" w:cs="Arial"/>
          <w:sz w:val="22"/>
          <w:szCs w:val="22"/>
          <w:lang w:val="en-CA"/>
        </w:rPr>
        <w:t>2017130 “</w:t>
      </w:r>
      <w:r w:rsidR="00CF7E5B" w:rsidRPr="00CF7E5B">
        <w:rPr>
          <w:rFonts w:ascii="Arial" w:hAnsi="Arial" w:cs="Arial"/>
          <w:sz w:val="22"/>
          <w:szCs w:val="22"/>
          <w:lang w:val="en-CA"/>
        </w:rPr>
        <w:t>Way Forward on Test Cases for Direct SCell Activation and SCell Dormancy</w:t>
      </w:r>
      <w:r w:rsidR="00CF7E5B">
        <w:rPr>
          <w:rFonts w:ascii="Arial" w:hAnsi="Arial" w:cs="Arial"/>
          <w:sz w:val="22"/>
          <w:szCs w:val="22"/>
          <w:lang w:val="en-CA"/>
        </w:rPr>
        <w:t>”, Ericsson</w:t>
      </w:r>
      <w:bookmarkEnd w:id="7"/>
    </w:p>
    <w:p w14:paraId="7E205BD5" w14:textId="7F070CA8" w:rsidR="00D360AA" w:rsidRPr="00D360AA" w:rsidRDefault="00D360AA" w:rsidP="00D360AA">
      <w:pPr>
        <w:numPr>
          <w:ilvl w:val="0"/>
          <w:numId w:val="9"/>
        </w:numPr>
        <w:tabs>
          <w:tab w:val="left" w:pos="851"/>
        </w:tabs>
        <w:rPr>
          <w:rFonts w:ascii="Arial" w:hAnsi="Arial" w:cs="Arial"/>
          <w:sz w:val="22"/>
          <w:szCs w:val="22"/>
          <w:lang w:val="en-CA"/>
        </w:rPr>
      </w:pPr>
      <w:bookmarkStart w:id="8" w:name="_Ref60740739"/>
      <w:r>
        <w:rPr>
          <w:rFonts w:ascii="Arial" w:hAnsi="Arial" w:cs="Arial"/>
          <w:sz w:val="22"/>
          <w:szCs w:val="22"/>
          <w:lang w:val="en-CA"/>
        </w:rPr>
        <w:t>R4-21</w:t>
      </w:r>
      <w:r w:rsidR="001C1691">
        <w:rPr>
          <w:rFonts w:ascii="Arial" w:hAnsi="Arial" w:cs="Arial"/>
          <w:sz w:val="22"/>
          <w:szCs w:val="22"/>
          <w:lang w:val="en-CA"/>
        </w:rPr>
        <w:t>02360</w:t>
      </w:r>
      <w:r>
        <w:rPr>
          <w:rFonts w:ascii="Arial" w:hAnsi="Arial" w:cs="Arial"/>
          <w:sz w:val="22"/>
          <w:szCs w:val="22"/>
          <w:lang w:val="en-CA"/>
        </w:rPr>
        <w:t xml:space="preserve"> “</w:t>
      </w:r>
      <w:r w:rsidR="001C1691" w:rsidRPr="001C1691">
        <w:rPr>
          <w:rFonts w:ascii="Arial" w:hAnsi="Arial" w:cs="Arial"/>
          <w:sz w:val="22"/>
          <w:szCs w:val="22"/>
          <w:lang w:val="en-CA"/>
        </w:rPr>
        <w:t>DraftCR 38.133 TCs 6 and 8 SCell dormancy switching</w:t>
      </w:r>
      <w:r>
        <w:rPr>
          <w:rFonts w:ascii="Arial" w:hAnsi="Arial" w:cs="Arial"/>
          <w:sz w:val="22"/>
          <w:szCs w:val="22"/>
          <w:lang w:val="en-CA"/>
        </w:rPr>
        <w:t>”, Ericsson</w:t>
      </w:r>
      <w:bookmarkEnd w:id="8"/>
    </w:p>
    <w:p w14:paraId="73C681CE" w14:textId="216EBEAA" w:rsidR="000D717D" w:rsidRDefault="000D717D" w:rsidP="000D717D">
      <w:pPr>
        <w:tabs>
          <w:tab w:val="left" w:pos="851"/>
        </w:tabs>
        <w:rPr>
          <w:rFonts w:ascii="Arial" w:hAnsi="Arial" w:cs="Arial"/>
          <w:sz w:val="22"/>
          <w:szCs w:val="22"/>
          <w:lang w:val="en-CA"/>
        </w:rPr>
      </w:pPr>
      <w:bookmarkStart w:id="9" w:name="_GoBack"/>
      <w:bookmarkEnd w:id="9"/>
    </w:p>
    <w:sectPr w:rsidR="000D717D" w:rsidSect="00D04AF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FED3E" w14:textId="77777777" w:rsidR="00FC5DDD" w:rsidRDefault="00FC5DDD">
      <w:r>
        <w:separator/>
      </w:r>
    </w:p>
  </w:endnote>
  <w:endnote w:type="continuationSeparator" w:id="0">
    <w:p w14:paraId="7E46E124" w14:textId="77777777" w:rsidR="00FC5DDD" w:rsidRDefault="00FC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FE4049" w:rsidRDefault="00FE404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E4049" w:rsidRDefault="00FE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FE4049" w:rsidRDefault="00FE404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E4049" w:rsidRDefault="00FE40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FE4049" w:rsidRDefault="00FE4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67DDC" w14:textId="77777777" w:rsidR="00FC5DDD" w:rsidRDefault="00FC5DDD">
      <w:r>
        <w:separator/>
      </w:r>
    </w:p>
  </w:footnote>
  <w:footnote w:type="continuationSeparator" w:id="0">
    <w:p w14:paraId="6739A445" w14:textId="77777777" w:rsidR="00FC5DDD" w:rsidRDefault="00FC5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FE4049" w:rsidRDefault="00FE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FE4049" w:rsidRDefault="00FE40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FE4049" w:rsidRDefault="00FE4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354FA"/>
    <w:multiLevelType w:val="hybridMultilevel"/>
    <w:tmpl w:val="877AE314"/>
    <w:lvl w:ilvl="0" w:tplc="2A542256">
      <w:start w:val="1"/>
      <w:numFmt w:val="bullet"/>
      <w:lvlText w:val="•"/>
      <w:lvlJc w:val="left"/>
      <w:pPr>
        <w:tabs>
          <w:tab w:val="num" w:pos="720"/>
        </w:tabs>
        <w:ind w:left="720" w:hanging="360"/>
      </w:pPr>
      <w:rPr>
        <w:rFonts w:ascii="Arial" w:hAnsi="Arial" w:hint="default"/>
      </w:rPr>
    </w:lvl>
    <w:lvl w:ilvl="1" w:tplc="9F40C70A">
      <w:numFmt w:val="none"/>
      <w:lvlText w:val=""/>
      <w:lvlJc w:val="left"/>
      <w:pPr>
        <w:tabs>
          <w:tab w:val="num" w:pos="360"/>
        </w:tabs>
      </w:pPr>
    </w:lvl>
    <w:lvl w:ilvl="2" w:tplc="6D34BCF0" w:tentative="1">
      <w:start w:val="1"/>
      <w:numFmt w:val="bullet"/>
      <w:lvlText w:val="•"/>
      <w:lvlJc w:val="left"/>
      <w:pPr>
        <w:tabs>
          <w:tab w:val="num" w:pos="2160"/>
        </w:tabs>
        <w:ind w:left="2160" w:hanging="360"/>
      </w:pPr>
      <w:rPr>
        <w:rFonts w:ascii="Arial" w:hAnsi="Arial" w:hint="default"/>
      </w:rPr>
    </w:lvl>
    <w:lvl w:ilvl="3" w:tplc="C4ACA6B8" w:tentative="1">
      <w:start w:val="1"/>
      <w:numFmt w:val="bullet"/>
      <w:lvlText w:val="•"/>
      <w:lvlJc w:val="left"/>
      <w:pPr>
        <w:tabs>
          <w:tab w:val="num" w:pos="2880"/>
        </w:tabs>
        <w:ind w:left="2880" w:hanging="360"/>
      </w:pPr>
      <w:rPr>
        <w:rFonts w:ascii="Arial" w:hAnsi="Arial" w:hint="default"/>
      </w:rPr>
    </w:lvl>
    <w:lvl w:ilvl="4" w:tplc="864C9AC4" w:tentative="1">
      <w:start w:val="1"/>
      <w:numFmt w:val="bullet"/>
      <w:lvlText w:val="•"/>
      <w:lvlJc w:val="left"/>
      <w:pPr>
        <w:tabs>
          <w:tab w:val="num" w:pos="3600"/>
        </w:tabs>
        <w:ind w:left="3600" w:hanging="360"/>
      </w:pPr>
      <w:rPr>
        <w:rFonts w:ascii="Arial" w:hAnsi="Arial" w:hint="default"/>
      </w:rPr>
    </w:lvl>
    <w:lvl w:ilvl="5" w:tplc="FB00D4A4" w:tentative="1">
      <w:start w:val="1"/>
      <w:numFmt w:val="bullet"/>
      <w:lvlText w:val="•"/>
      <w:lvlJc w:val="left"/>
      <w:pPr>
        <w:tabs>
          <w:tab w:val="num" w:pos="4320"/>
        </w:tabs>
        <w:ind w:left="4320" w:hanging="360"/>
      </w:pPr>
      <w:rPr>
        <w:rFonts w:ascii="Arial" w:hAnsi="Arial" w:hint="default"/>
      </w:rPr>
    </w:lvl>
    <w:lvl w:ilvl="6" w:tplc="17A43146" w:tentative="1">
      <w:start w:val="1"/>
      <w:numFmt w:val="bullet"/>
      <w:lvlText w:val="•"/>
      <w:lvlJc w:val="left"/>
      <w:pPr>
        <w:tabs>
          <w:tab w:val="num" w:pos="5040"/>
        </w:tabs>
        <w:ind w:left="5040" w:hanging="360"/>
      </w:pPr>
      <w:rPr>
        <w:rFonts w:ascii="Arial" w:hAnsi="Arial" w:hint="default"/>
      </w:rPr>
    </w:lvl>
    <w:lvl w:ilvl="7" w:tplc="D384306A" w:tentative="1">
      <w:start w:val="1"/>
      <w:numFmt w:val="bullet"/>
      <w:lvlText w:val="•"/>
      <w:lvlJc w:val="left"/>
      <w:pPr>
        <w:tabs>
          <w:tab w:val="num" w:pos="5760"/>
        </w:tabs>
        <w:ind w:left="5760" w:hanging="360"/>
      </w:pPr>
      <w:rPr>
        <w:rFonts w:ascii="Arial" w:hAnsi="Arial" w:hint="default"/>
      </w:rPr>
    </w:lvl>
    <w:lvl w:ilvl="8" w:tplc="AB8E1B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D60C9"/>
    <w:multiLevelType w:val="hybridMultilevel"/>
    <w:tmpl w:val="792E53B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A4B89"/>
    <w:multiLevelType w:val="hybridMultilevel"/>
    <w:tmpl w:val="1722F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14CF6"/>
    <w:multiLevelType w:val="hybridMultilevel"/>
    <w:tmpl w:val="4F861CC2"/>
    <w:lvl w:ilvl="0" w:tplc="882EE0D0">
      <w:start w:val="1"/>
      <w:numFmt w:val="bullet"/>
      <w:lvlText w:val="•"/>
      <w:lvlJc w:val="left"/>
      <w:pPr>
        <w:tabs>
          <w:tab w:val="num" w:pos="720"/>
        </w:tabs>
        <w:ind w:left="720" w:hanging="360"/>
      </w:pPr>
      <w:rPr>
        <w:rFonts w:ascii="Arial" w:hAnsi="Arial" w:hint="default"/>
      </w:rPr>
    </w:lvl>
    <w:lvl w:ilvl="1" w:tplc="46129696">
      <w:numFmt w:val="none"/>
      <w:lvlText w:val=""/>
      <w:lvlJc w:val="left"/>
      <w:pPr>
        <w:tabs>
          <w:tab w:val="num" w:pos="360"/>
        </w:tabs>
      </w:pPr>
    </w:lvl>
    <w:lvl w:ilvl="2" w:tplc="A22014AA">
      <w:start w:val="1"/>
      <w:numFmt w:val="bullet"/>
      <w:lvlText w:val="•"/>
      <w:lvlJc w:val="left"/>
      <w:pPr>
        <w:tabs>
          <w:tab w:val="num" w:pos="2160"/>
        </w:tabs>
        <w:ind w:left="2160" w:hanging="360"/>
      </w:pPr>
      <w:rPr>
        <w:rFonts w:ascii="Arial" w:hAnsi="Arial" w:hint="default"/>
      </w:rPr>
    </w:lvl>
    <w:lvl w:ilvl="3" w:tplc="3BD6EBC2" w:tentative="1">
      <w:start w:val="1"/>
      <w:numFmt w:val="bullet"/>
      <w:lvlText w:val="•"/>
      <w:lvlJc w:val="left"/>
      <w:pPr>
        <w:tabs>
          <w:tab w:val="num" w:pos="2880"/>
        </w:tabs>
        <w:ind w:left="2880" w:hanging="360"/>
      </w:pPr>
      <w:rPr>
        <w:rFonts w:ascii="Arial" w:hAnsi="Arial" w:hint="default"/>
      </w:rPr>
    </w:lvl>
    <w:lvl w:ilvl="4" w:tplc="03D6A1AC" w:tentative="1">
      <w:start w:val="1"/>
      <w:numFmt w:val="bullet"/>
      <w:lvlText w:val="•"/>
      <w:lvlJc w:val="left"/>
      <w:pPr>
        <w:tabs>
          <w:tab w:val="num" w:pos="3600"/>
        </w:tabs>
        <w:ind w:left="3600" w:hanging="360"/>
      </w:pPr>
      <w:rPr>
        <w:rFonts w:ascii="Arial" w:hAnsi="Arial" w:hint="default"/>
      </w:rPr>
    </w:lvl>
    <w:lvl w:ilvl="5" w:tplc="C2F47DFE" w:tentative="1">
      <w:start w:val="1"/>
      <w:numFmt w:val="bullet"/>
      <w:lvlText w:val="•"/>
      <w:lvlJc w:val="left"/>
      <w:pPr>
        <w:tabs>
          <w:tab w:val="num" w:pos="4320"/>
        </w:tabs>
        <w:ind w:left="4320" w:hanging="360"/>
      </w:pPr>
      <w:rPr>
        <w:rFonts w:ascii="Arial" w:hAnsi="Arial" w:hint="default"/>
      </w:rPr>
    </w:lvl>
    <w:lvl w:ilvl="6" w:tplc="05E690EC" w:tentative="1">
      <w:start w:val="1"/>
      <w:numFmt w:val="bullet"/>
      <w:lvlText w:val="•"/>
      <w:lvlJc w:val="left"/>
      <w:pPr>
        <w:tabs>
          <w:tab w:val="num" w:pos="5040"/>
        </w:tabs>
        <w:ind w:left="5040" w:hanging="360"/>
      </w:pPr>
      <w:rPr>
        <w:rFonts w:ascii="Arial" w:hAnsi="Arial" w:hint="default"/>
      </w:rPr>
    </w:lvl>
    <w:lvl w:ilvl="7" w:tplc="47DA0184" w:tentative="1">
      <w:start w:val="1"/>
      <w:numFmt w:val="bullet"/>
      <w:lvlText w:val="•"/>
      <w:lvlJc w:val="left"/>
      <w:pPr>
        <w:tabs>
          <w:tab w:val="num" w:pos="5760"/>
        </w:tabs>
        <w:ind w:left="5760" w:hanging="360"/>
      </w:pPr>
      <w:rPr>
        <w:rFonts w:ascii="Arial" w:hAnsi="Arial" w:hint="default"/>
      </w:rPr>
    </w:lvl>
    <w:lvl w:ilvl="8" w:tplc="9BC45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1E3FB7"/>
    <w:multiLevelType w:val="hybridMultilevel"/>
    <w:tmpl w:val="166C86B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2096474"/>
    <w:multiLevelType w:val="hybridMultilevel"/>
    <w:tmpl w:val="F1C24B6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F43618"/>
    <w:multiLevelType w:val="hybridMultilevel"/>
    <w:tmpl w:val="C8E20234"/>
    <w:lvl w:ilvl="0" w:tplc="F53462AC">
      <w:start w:val="1"/>
      <w:numFmt w:val="bullet"/>
      <w:lvlText w:val="─"/>
      <w:lvlJc w:val="left"/>
      <w:pPr>
        <w:tabs>
          <w:tab w:val="num" w:pos="720"/>
        </w:tabs>
        <w:ind w:left="720" w:hanging="360"/>
      </w:pPr>
      <w:rPr>
        <w:rFonts w:ascii="Calibri" w:hAnsi="Calibri" w:hint="default"/>
      </w:rPr>
    </w:lvl>
    <w:lvl w:ilvl="1" w:tplc="E6E45176">
      <w:start w:val="1"/>
      <w:numFmt w:val="bullet"/>
      <w:lvlText w:val="─"/>
      <w:lvlJc w:val="left"/>
      <w:pPr>
        <w:tabs>
          <w:tab w:val="num" w:pos="1440"/>
        </w:tabs>
        <w:ind w:left="1440" w:hanging="360"/>
      </w:pPr>
      <w:rPr>
        <w:rFonts w:ascii="Calibri" w:hAnsi="Calibri" w:hint="default"/>
      </w:rPr>
    </w:lvl>
    <w:lvl w:ilvl="2" w:tplc="6FEC251A">
      <w:numFmt w:val="none"/>
      <w:lvlText w:val=""/>
      <w:lvlJc w:val="left"/>
      <w:pPr>
        <w:tabs>
          <w:tab w:val="num" w:pos="360"/>
        </w:tabs>
      </w:pPr>
    </w:lvl>
    <w:lvl w:ilvl="3" w:tplc="C5C6FAA4" w:tentative="1">
      <w:start w:val="1"/>
      <w:numFmt w:val="bullet"/>
      <w:lvlText w:val="─"/>
      <w:lvlJc w:val="left"/>
      <w:pPr>
        <w:tabs>
          <w:tab w:val="num" w:pos="2880"/>
        </w:tabs>
        <w:ind w:left="2880" w:hanging="360"/>
      </w:pPr>
      <w:rPr>
        <w:rFonts w:ascii="Calibri" w:hAnsi="Calibri" w:hint="default"/>
      </w:rPr>
    </w:lvl>
    <w:lvl w:ilvl="4" w:tplc="06D0C948" w:tentative="1">
      <w:start w:val="1"/>
      <w:numFmt w:val="bullet"/>
      <w:lvlText w:val="─"/>
      <w:lvlJc w:val="left"/>
      <w:pPr>
        <w:tabs>
          <w:tab w:val="num" w:pos="3600"/>
        </w:tabs>
        <w:ind w:left="3600" w:hanging="360"/>
      </w:pPr>
      <w:rPr>
        <w:rFonts w:ascii="Calibri" w:hAnsi="Calibri" w:hint="default"/>
      </w:rPr>
    </w:lvl>
    <w:lvl w:ilvl="5" w:tplc="64A0E444" w:tentative="1">
      <w:start w:val="1"/>
      <w:numFmt w:val="bullet"/>
      <w:lvlText w:val="─"/>
      <w:lvlJc w:val="left"/>
      <w:pPr>
        <w:tabs>
          <w:tab w:val="num" w:pos="4320"/>
        </w:tabs>
        <w:ind w:left="4320" w:hanging="360"/>
      </w:pPr>
      <w:rPr>
        <w:rFonts w:ascii="Calibri" w:hAnsi="Calibri" w:hint="default"/>
      </w:rPr>
    </w:lvl>
    <w:lvl w:ilvl="6" w:tplc="C8EA629C" w:tentative="1">
      <w:start w:val="1"/>
      <w:numFmt w:val="bullet"/>
      <w:lvlText w:val="─"/>
      <w:lvlJc w:val="left"/>
      <w:pPr>
        <w:tabs>
          <w:tab w:val="num" w:pos="5040"/>
        </w:tabs>
        <w:ind w:left="5040" w:hanging="360"/>
      </w:pPr>
      <w:rPr>
        <w:rFonts w:ascii="Calibri" w:hAnsi="Calibri" w:hint="default"/>
      </w:rPr>
    </w:lvl>
    <w:lvl w:ilvl="7" w:tplc="59CC6FB2" w:tentative="1">
      <w:start w:val="1"/>
      <w:numFmt w:val="bullet"/>
      <w:lvlText w:val="─"/>
      <w:lvlJc w:val="left"/>
      <w:pPr>
        <w:tabs>
          <w:tab w:val="num" w:pos="5760"/>
        </w:tabs>
        <w:ind w:left="5760" w:hanging="360"/>
      </w:pPr>
      <w:rPr>
        <w:rFonts w:ascii="Calibri" w:hAnsi="Calibri" w:hint="default"/>
      </w:rPr>
    </w:lvl>
    <w:lvl w:ilvl="8" w:tplc="6A00E85E"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E8153A"/>
    <w:multiLevelType w:val="hybridMultilevel"/>
    <w:tmpl w:val="E7146EF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6"/>
  </w:num>
  <w:num w:numId="3">
    <w:abstractNumId w:val="15"/>
  </w:num>
  <w:num w:numId="4">
    <w:abstractNumId w:val="7"/>
  </w:num>
  <w:num w:numId="5">
    <w:abstractNumId w:val="8"/>
  </w:num>
  <w:num w:numId="6">
    <w:abstractNumId w:val="1"/>
  </w:num>
  <w:num w:numId="7">
    <w:abstractNumId w:val="0"/>
  </w:num>
  <w:num w:numId="8">
    <w:abstractNumId w:val="18"/>
  </w:num>
  <w:num w:numId="9">
    <w:abstractNumId w:val="11"/>
  </w:num>
  <w:num w:numId="10">
    <w:abstractNumId w:val="14"/>
  </w:num>
  <w:num w:numId="11">
    <w:abstractNumId w:val="5"/>
  </w:num>
  <w:num w:numId="12">
    <w:abstractNumId w:val="2"/>
  </w:num>
  <w:num w:numId="13">
    <w:abstractNumId w:val="4"/>
  </w:num>
  <w:num w:numId="14">
    <w:abstractNumId w:val="17"/>
  </w:num>
  <w:num w:numId="15">
    <w:abstractNumId w:val="9"/>
  </w:num>
  <w:num w:numId="16">
    <w:abstractNumId w:val="13"/>
  </w:num>
  <w:num w:numId="17">
    <w:abstractNumId w:val="3"/>
  </w:num>
  <w:num w:numId="18">
    <w:abstractNumId w:val="10"/>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AE2"/>
    <w:rsid w:val="00070B4E"/>
    <w:rsid w:val="0007105D"/>
    <w:rsid w:val="00071066"/>
    <w:rsid w:val="0007129F"/>
    <w:rsid w:val="0007169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5F59"/>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035D"/>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935"/>
    <w:rsid w:val="00123A2E"/>
    <w:rsid w:val="001243FE"/>
    <w:rsid w:val="00124441"/>
    <w:rsid w:val="00125D6F"/>
    <w:rsid w:val="00126EB9"/>
    <w:rsid w:val="00126FC2"/>
    <w:rsid w:val="001276CA"/>
    <w:rsid w:val="0013019C"/>
    <w:rsid w:val="00131312"/>
    <w:rsid w:val="00131978"/>
    <w:rsid w:val="00131A3B"/>
    <w:rsid w:val="0013223E"/>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7E"/>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A04"/>
    <w:rsid w:val="001A07E5"/>
    <w:rsid w:val="001A129D"/>
    <w:rsid w:val="001A1CB8"/>
    <w:rsid w:val="001A2052"/>
    <w:rsid w:val="001A21FD"/>
    <w:rsid w:val="001A409E"/>
    <w:rsid w:val="001A439C"/>
    <w:rsid w:val="001A4E3B"/>
    <w:rsid w:val="001A4F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61A"/>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691"/>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62D"/>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4B8"/>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275A2"/>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942"/>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30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13"/>
    <w:rsid w:val="002E3CE3"/>
    <w:rsid w:val="002E3E19"/>
    <w:rsid w:val="002E4193"/>
    <w:rsid w:val="002E45A3"/>
    <w:rsid w:val="002E51FC"/>
    <w:rsid w:val="002E56FE"/>
    <w:rsid w:val="002E5D22"/>
    <w:rsid w:val="002E5D89"/>
    <w:rsid w:val="002E6768"/>
    <w:rsid w:val="002E686D"/>
    <w:rsid w:val="002E7A4C"/>
    <w:rsid w:val="002E7BD8"/>
    <w:rsid w:val="002E7C27"/>
    <w:rsid w:val="002F1B3B"/>
    <w:rsid w:val="002F230E"/>
    <w:rsid w:val="002F29CF"/>
    <w:rsid w:val="002F33E7"/>
    <w:rsid w:val="002F37D6"/>
    <w:rsid w:val="002F4BBD"/>
    <w:rsid w:val="002F4BC1"/>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150"/>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15A"/>
    <w:rsid w:val="00317C3D"/>
    <w:rsid w:val="00317CFC"/>
    <w:rsid w:val="00317EBA"/>
    <w:rsid w:val="0032080E"/>
    <w:rsid w:val="00320934"/>
    <w:rsid w:val="00320A15"/>
    <w:rsid w:val="00320BBB"/>
    <w:rsid w:val="003212E5"/>
    <w:rsid w:val="0032236C"/>
    <w:rsid w:val="00323216"/>
    <w:rsid w:val="003232FC"/>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6015"/>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A53"/>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4C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83B"/>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0DC3"/>
    <w:rsid w:val="004A10C1"/>
    <w:rsid w:val="004A152D"/>
    <w:rsid w:val="004A25A6"/>
    <w:rsid w:val="004A2D43"/>
    <w:rsid w:val="004A2EBD"/>
    <w:rsid w:val="004A3CDF"/>
    <w:rsid w:val="004A4493"/>
    <w:rsid w:val="004A53B9"/>
    <w:rsid w:val="004A55CF"/>
    <w:rsid w:val="004A5A19"/>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E1"/>
    <w:rsid w:val="004C646F"/>
    <w:rsid w:val="004C6B08"/>
    <w:rsid w:val="004C7B2F"/>
    <w:rsid w:val="004D01DA"/>
    <w:rsid w:val="004D0A57"/>
    <w:rsid w:val="004D18FF"/>
    <w:rsid w:val="004D1A44"/>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4910"/>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2FC"/>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D18"/>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1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8AF"/>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083D"/>
    <w:rsid w:val="005A11DB"/>
    <w:rsid w:val="005A14AA"/>
    <w:rsid w:val="005A1824"/>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1EAB"/>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500"/>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59DF"/>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221"/>
    <w:rsid w:val="006B51B9"/>
    <w:rsid w:val="006B53B0"/>
    <w:rsid w:val="006B658D"/>
    <w:rsid w:val="006B73BC"/>
    <w:rsid w:val="006B7A80"/>
    <w:rsid w:val="006B7BCD"/>
    <w:rsid w:val="006C0138"/>
    <w:rsid w:val="006C10DC"/>
    <w:rsid w:val="006C15BB"/>
    <w:rsid w:val="006C16C8"/>
    <w:rsid w:val="006C1A4B"/>
    <w:rsid w:val="006C1B58"/>
    <w:rsid w:val="006C1C36"/>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16B"/>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A7DFB"/>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6F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11F"/>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5CEB"/>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A0E"/>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698"/>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22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E8C"/>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5D1"/>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E8A"/>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C4A"/>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79D"/>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53B"/>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8FB"/>
    <w:rsid w:val="00B66CD3"/>
    <w:rsid w:val="00B67388"/>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1DB4"/>
    <w:rsid w:val="00B9208F"/>
    <w:rsid w:val="00B9254D"/>
    <w:rsid w:val="00B92E56"/>
    <w:rsid w:val="00B930FB"/>
    <w:rsid w:val="00B93523"/>
    <w:rsid w:val="00B93A9F"/>
    <w:rsid w:val="00B93E21"/>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D7F57"/>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49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5"/>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927"/>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5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3994"/>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52A"/>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0AA"/>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624"/>
    <w:rsid w:val="00D509FA"/>
    <w:rsid w:val="00D514CE"/>
    <w:rsid w:val="00D5208A"/>
    <w:rsid w:val="00D526C1"/>
    <w:rsid w:val="00D526C5"/>
    <w:rsid w:val="00D5305F"/>
    <w:rsid w:val="00D532C8"/>
    <w:rsid w:val="00D53872"/>
    <w:rsid w:val="00D545A7"/>
    <w:rsid w:val="00D548C9"/>
    <w:rsid w:val="00D54A3C"/>
    <w:rsid w:val="00D54D78"/>
    <w:rsid w:val="00D55083"/>
    <w:rsid w:val="00D55757"/>
    <w:rsid w:val="00D5603E"/>
    <w:rsid w:val="00D561FC"/>
    <w:rsid w:val="00D563F4"/>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49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043"/>
    <w:rsid w:val="00E867BC"/>
    <w:rsid w:val="00E878FF"/>
    <w:rsid w:val="00E90033"/>
    <w:rsid w:val="00E90AEF"/>
    <w:rsid w:val="00E90EB0"/>
    <w:rsid w:val="00E92DF8"/>
    <w:rsid w:val="00E93FDF"/>
    <w:rsid w:val="00E94598"/>
    <w:rsid w:val="00E95A74"/>
    <w:rsid w:val="00E95C51"/>
    <w:rsid w:val="00E961C6"/>
    <w:rsid w:val="00E962E6"/>
    <w:rsid w:val="00E9663C"/>
    <w:rsid w:val="00E97037"/>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6E5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21F"/>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BCC"/>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5DDD"/>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049"/>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2344409">
      <w:bodyDiv w:val="1"/>
      <w:marLeft w:val="0"/>
      <w:marRight w:val="0"/>
      <w:marTop w:val="0"/>
      <w:marBottom w:val="0"/>
      <w:divBdr>
        <w:top w:val="none" w:sz="0" w:space="0" w:color="auto"/>
        <w:left w:val="none" w:sz="0" w:space="0" w:color="auto"/>
        <w:bottom w:val="none" w:sz="0" w:space="0" w:color="auto"/>
        <w:right w:val="none" w:sz="0" w:space="0" w:color="auto"/>
      </w:divBdr>
      <w:divsChild>
        <w:div w:id="808016540">
          <w:marLeft w:val="360"/>
          <w:marRight w:val="0"/>
          <w:marTop w:val="200"/>
          <w:marBottom w:val="0"/>
          <w:divBdr>
            <w:top w:val="none" w:sz="0" w:space="0" w:color="auto"/>
            <w:left w:val="none" w:sz="0" w:space="0" w:color="auto"/>
            <w:bottom w:val="none" w:sz="0" w:space="0" w:color="auto"/>
            <w:right w:val="none" w:sz="0" w:space="0" w:color="auto"/>
          </w:divBdr>
        </w:div>
        <w:div w:id="94712896">
          <w:marLeft w:val="1080"/>
          <w:marRight w:val="0"/>
          <w:marTop w:val="100"/>
          <w:marBottom w:val="0"/>
          <w:divBdr>
            <w:top w:val="none" w:sz="0" w:space="0" w:color="auto"/>
            <w:left w:val="none" w:sz="0" w:space="0" w:color="auto"/>
            <w:bottom w:val="none" w:sz="0" w:space="0" w:color="auto"/>
            <w:right w:val="none" w:sz="0" w:space="0" w:color="auto"/>
          </w:divBdr>
        </w:div>
      </w:divsChild>
    </w:div>
    <w:div w:id="360056271">
      <w:bodyDiv w:val="1"/>
      <w:marLeft w:val="0"/>
      <w:marRight w:val="0"/>
      <w:marTop w:val="0"/>
      <w:marBottom w:val="0"/>
      <w:divBdr>
        <w:top w:val="none" w:sz="0" w:space="0" w:color="auto"/>
        <w:left w:val="none" w:sz="0" w:space="0" w:color="auto"/>
        <w:bottom w:val="none" w:sz="0" w:space="0" w:color="auto"/>
        <w:right w:val="none" w:sz="0" w:space="0" w:color="auto"/>
      </w:divBdr>
      <w:divsChild>
        <w:div w:id="1681616964">
          <w:marLeft w:val="360"/>
          <w:marRight w:val="0"/>
          <w:marTop w:val="200"/>
          <w:marBottom w:val="0"/>
          <w:divBdr>
            <w:top w:val="none" w:sz="0" w:space="0" w:color="auto"/>
            <w:left w:val="none" w:sz="0" w:space="0" w:color="auto"/>
            <w:bottom w:val="none" w:sz="0" w:space="0" w:color="auto"/>
            <w:right w:val="none" w:sz="0" w:space="0" w:color="auto"/>
          </w:divBdr>
        </w:div>
        <w:div w:id="1061322081">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5516535">
      <w:bodyDiv w:val="1"/>
      <w:marLeft w:val="0"/>
      <w:marRight w:val="0"/>
      <w:marTop w:val="0"/>
      <w:marBottom w:val="0"/>
      <w:divBdr>
        <w:top w:val="none" w:sz="0" w:space="0" w:color="auto"/>
        <w:left w:val="none" w:sz="0" w:space="0" w:color="auto"/>
        <w:bottom w:val="none" w:sz="0" w:space="0" w:color="auto"/>
        <w:right w:val="none" w:sz="0" w:space="0" w:color="auto"/>
      </w:divBdr>
      <w:divsChild>
        <w:div w:id="782581250">
          <w:marLeft w:val="360"/>
          <w:marRight w:val="0"/>
          <w:marTop w:val="200"/>
          <w:marBottom w:val="0"/>
          <w:divBdr>
            <w:top w:val="none" w:sz="0" w:space="0" w:color="auto"/>
            <w:left w:val="none" w:sz="0" w:space="0" w:color="auto"/>
            <w:bottom w:val="none" w:sz="0" w:space="0" w:color="auto"/>
            <w:right w:val="none" w:sz="0" w:space="0" w:color="auto"/>
          </w:divBdr>
        </w:div>
        <w:div w:id="660162078">
          <w:marLeft w:val="1800"/>
          <w:marRight w:val="0"/>
          <w:marTop w:val="100"/>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3416805">
      <w:bodyDiv w:val="1"/>
      <w:marLeft w:val="0"/>
      <w:marRight w:val="0"/>
      <w:marTop w:val="0"/>
      <w:marBottom w:val="0"/>
      <w:divBdr>
        <w:top w:val="none" w:sz="0" w:space="0" w:color="auto"/>
        <w:left w:val="none" w:sz="0" w:space="0" w:color="auto"/>
        <w:bottom w:val="none" w:sz="0" w:space="0" w:color="auto"/>
        <w:right w:val="none" w:sz="0" w:space="0" w:color="auto"/>
      </w:divBdr>
      <w:divsChild>
        <w:div w:id="1707439029">
          <w:marLeft w:val="360"/>
          <w:marRight w:val="0"/>
          <w:marTop w:val="200"/>
          <w:marBottom w:val="0"/>
          <w:divBdr>
            <w:top w:val="none" w:sz="0" w:space="0" w:color="auto"/>
            <w:left w:val="none" w:sz="0" w:space="0" w:color="auto"/>
            <w:bottom w:val="none" w:sz="0" w:space="0" w:color="auto"/>
            <w:right w:val="none" w:sz="0" w:space="0" w:color="auto"/>
          </w:divBdr>
        </w:div>
        <w:div w:id="1445150169">
          <w:marLeft w:val="1080"/>
          <w:marRight w:val="0"/>
          <w:marTop w:val="100"/>
          <w:marBottom w:val="0"/>
          <w:divBdr>
            <w:top w:val="none" w:sz="0" w:space="0" w:color="auto"/>
            <w:left w:val="none" w:sz="0" w:space="0" w:color="auto"/>
            <w:bottom w:val="none" w:sz="0" w:space="0" w:color="auto"/>
            <w:right w:val="none" w:sz="0" w:space="0" w:color="auto"/>
          </w:divBdr>
        </w:div>
      </w:divsChild>
    </w:div>
    <w:div w:id="1037001312">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4869265">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3213169">
      <w:bodyDiv w:val="1"/>
      <w:marLeft w:val="0"/>
      <w:marRight w:val="0"/>
      <w:marTop w:val="0"/>
      <w:marBottom w:val="0"/>
      <w:divBdr>
        <w:top w:val="none" w:sz="0" w:space="0" w:color="auto"/>
        <w:left w:val="none" w:sz="0" w:space="0" w:color="auto"/>
        <w:bottom w:val="none" w:sz="0" w:space="0" w:color="auto"/>
        <w:right w:val="none" w:sz="0" w:space="0" w:color="auto"/>
      </w:divBdr>
      <w:divsChild>
        <w:div w:id="688071996">
          <w:marLeft w:val="360"/>
          <w:marRight w:val="0"/>
          <w:marTop w:val="200"/>
          <w:marBottom w:val="0"/>
          <w:divBdr>
            <w:top w:val="none" w:sz="0" w:space="0" w:color="auto"/>
            <w:left w:val="none" w:sz="0" w:space="0" w:color="auto"/>
            <w:bottom w:val="none" w:sz="0" w:space="0" w:color="auto"/>
            <w:right w:val="none" w:sz="0" w:space="0" w:color="auto"/>
          </w:divBdr>
        </w:div>
        <w:div w:id="1655521530">
          <w:marLeft w:val="108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23474757">
      <w:bodyDiv w:val="1"/>
      <w:marLeft w:val="0"/>
      <w:marRight w:val="0"/>
      <w:marTop w:val="0"/>
      <w:marBottom w:val="0"/>
      <w:divBdr>
        <w:top w:val="none" w:sz="0" w:space="0" w:color="auto"/>
        <w:left w:val="none" w:sz="0" w:space="0" w:color="auto"/>
        <w:bottom w:val="none" w:sz="0" w:space="0" w:color="auto"/>
        <w:right w:val="none" w:sz="0" w:space="0" w:color="auto"/>
      </w:divBdr>
      <w:divsChild>
        <w:div w:id="1785418091">
          <w:marLeft w:val="360"/>
          <w:marRight w:val="0"/>
          <w:marTop w:val="200"/>
          <w:marBottom w:val="0"/>
          <w:divBdr>
            <w:top w:val="none" w:sz="0" w:space="0" w:color="auto"/>
            <w:left w:val="none" w:sz="0" w:space="0" w:color="auto"/>
            <w:bottom w:val="none" w:sz="0" w:space="0" w:color="auto"/>
            <w:right w:val="none" w:sz="0" w:space="0" w:color="auto"/>
          </w:divBdr>
        </w:div>
        <w:div w:id="1798915654">
          <w:marLeft w:val="1080"/>
          <w:marRight w:val="0"/>
          <w:marTop w:val="100"/>
          <w:marBottom w:val="120"/>
          <w:divBdr>
            <w:top w:val="none" w:sz="0" w:space="0" w:color="auto"/>
            <w:left w:val="none" w:sz="0" w:space="0" w:color="auto"/>
            <w:bottom w:val="none" w:sz="0" w:space="0" w:color="auto"/>
            <w:right w:val="none" w:sz="0" w:space="0" w:color="auto"/>
          </w:divBdr>
        </w:div>
        <w:div w:id="1396928167">
          <w:marLeft w:val="1080"/>
          <w:marRight w:val="0"/>
          <w:marTop w:val="100"/>
          <w:marBottom w:val="120"/>
          <w:divBdr>
            <w:top w:val="none" w:sz="0" w:space="0" w:color="auto"/>
            <w:left w:val="none" w:sz="0" w:space="0" w:color="auto"/>
            <w:bottom w:val="none" w:sz="0" w:space="0" w:color="auto"/>
            <w:right w:val="none" w:sz="0" w:space="0" w:color="auto"/>
          </w:divBdr>
        </w:div>
        <w:div w:id="272977878">
          <w:marLeft w:val="1080"/>
          <w:marRight w:val="0"/>
          <w:marTop w:val="100"/>
          <w:marBottom w:val="120"/>
          <w:divBdr>
            <w:top w:val="none" w:sz="0" w:space="0" w:color="auto"/>
            <w:left w:val="none" w:sz="0" w:space="0" w:color="auto"/>
            <w:bottom w:val="none" w:sz="0" w:space="0" w:color="auto"/>
            <w:right w:val="none" w:sz="0" w:space="0" w:color="auto"/>
          </w:divBdr>
        </w:div>
      </w:divsChild>
    </w:div>
    <w:div w:id="1523939644">
      <w:bodyDiv w:val="1"/>
      <w:marLeft w:val="0"/>
      <w:marRight w:val="0"/>
      <w:marTop w:val="0"/>
      <w:marBottom w:val="0"/>
      <w:divBdr>
        <w:top w:val="none" w:sz="0" w:space="0" w:color="auto"/>
        <w:left w:val="none" w:sz="0" w:space="0" w:color="auto"/>
        <w:bottom w:val="none" w:sz="0" w:space="0" w:color="auto"/>
        <w:right w:val="none" w:sz="0" w:space="0" w:color="auto"/>
      </w:divBdr>
      <w:divsChild>
        <w:div w:id="1359159217">
          <w:marLeft w:val="360"/>
          <w:marRight w:val="0"/>
          <w:marTop w:val="200"/>
          <w:marBottom w:val="0"/>
          <w:divBdr>
            <w:top w:val="none" w:sz="0" w:space="0" w:color="auto"/>
            <w:left w:val="none" w:sz="0" w:space="0" w:color="auto"/>
            <w:bottom w:val="none" w:sz="0" w:space="0" w:color="auto"/>
            <w:right w:val="none" w:sz="0" w:space="0" w:color="auto"/>
          </w:divBdr>
        </w:div>
        <w:div w:id="1354190157">
          <w:marLeft w:val="360"/>
          <w:marRight w:val="0"/>
          <w:marTop w:val="200"/>
          <w:marBottom w:val="120"/>
          <w:divBdr>
            <w:top w:val="none" w:sz="0" w:space="0" w:color="auto"/>
            <w:left w:val="none" w:sz="0" w:space="0" w:color="auto"/>
            <w:bottom w:val="none" w:sz="0" w:space="0" w:color="auto"/>
            <w:right w:val="none" w:sz="0" w:space="0" w:color="auto"/>
          </w:divBdr>
        </w:div>
        <w:div w:id="2008089469">
          <w:marLeft w:val="360"/>
          <w:marRight w:val="0"/>
          <w:marTop w:val="200"/>
          <w:marBottom w:val="120"/>
          <w:divBdr>
            <w:top w:val="none" w:sz="0" w:space="0" w:color="auto"/>
            <w:left w:val="none" w:sz="0" w:space="0" w:color="auto"/>
            <w:bottom w:val="none" w:sz="0" w:space="0" w:color="auto"/>
            <w:right w:val="none" w:sz="0" w:space="0" w:color="auto"/>
          </w:divBdr>
        </w:div>
        <w:div w:id="570821560">
          <w:marLeft w:val="1080"/>
          <w:marRight w:val="0"/>
          <w:marTop w:val="100"/>
          <w:marBottom w:val="120"/>
          <w:divBdr>
            <w:top w:val="none" w:sz="0" w:space="0" w:color="auto"/>
            <w:left w:val="none" w:sz="0" w:space="0" w:color="auto"/>
            <w:bottom w:val="none" w:sz="0" w:space="0" w:color="auto"/>
            <w:right w:val="none" w:sz="0" w:space="0" w:color="auto"/>
          </w:divBdr>
        </w:div>
        <w:div w:id="1905069952">
          <w:marLeft w:val="1080"/>
          <w:marRight w:val="0"/>
          <w:marTop w:val="100"/>
          <w:marBottom w:val="120"/>
          <w:divBdr>
            <w:top w:val="none" w:sz="0" w:space="0" w:color="auto"/>
            <w:left w:val="none" w:sz="0" w:space="0" w:color="auto"/>
            <w:bottom w:val="none" w:sz="0" w:space="0" w:color="auto"/>
            <w:right w:val="none" w:sz="0" w:space="0" w:color="auto"/>
          </w:divBdr>
        </w:div>
        <w:div w:id="1564680403">
          <w:marLeft w:val="1080"/>
          <w:marRight w:val="0"/>
          <w:marTop w:val="100"/>
          <w:marBottom w:val="120"/>
          <w:divBdr>
            <w:top w:val="none" w:sz="0" w:space="0" w:color="auto"/>
            <w:left w:val="none" w:sz="0" w:space="0" w:color="auto"/>
            <w:bottom w:val="none" w:sz="0" w:space="0" w:color="auto"/>
            <w:right w:val="none" w:sz="0" w:space="0" w:color="auto"/>
          </w:divBdr>
        </w:div>
        <w:div w:id="2147352983">
          <w:marLeft w:val="1080"/>
          <w:marRight w:val="0"/>
          <w:marTop w:val="100"/>
          <w:marBottom w:val="120"/>
          <w:divBdr>
            <w:top w:val="none" w:sz="0" w:space="0" w:color="auto"/>
            <w:left w:val="none" w:sz="0" w:space="0" w:color="auto"/>
            <w:bottom w:val="none" w:sz="0" w:space="0" w:color="auto"/>
            <w:right w:val="none" w:sz="0" w:space="0" w:color="auto"/>
          </w:divBdr>
        </w:div>
        <w:div w:id="438725625">
          <w:marLeft w:val="360"/>
          <w:marRight w:val="0"/>
          <w:marTop w:val="200"/>
          <w:marBottom w:val="120"/>
          <w:divBdr>
            <w:top w:val="none" w:sz="0" w:space="0" w:color="auto"/>
            <w:left w:val="none" w:sz="0" w:space="0" w:color="auto"/>
            <w:bottom w:val="none" w:sz="0" w:space="0" w:color="auto"/>
            <w:right w:val="none" w:sz="0" w:space="0" w:color="auto"/>
          </w:divBdr>
        </w:div>
        <w:div w:id="1452701997">
          <w:marLeft w:val="360"/>
          <w:marRight w:val="0"/>
          <w:marTop w:val="200"/>
          <w:marBottom w:val="0"/>
          <w:divBdr>
            <w:top w:val="none" w:sz="0" w:space="0" w:color="auto"/>
            <w:left w:val="none" w:sz="0" w:space="0" w:color="auto"/>
            <w:bottom w:val="none" w:sz="0" w:space="0" w:color="auto"/>
            <w:right w:val="none" w:sz="0" w:space="0" w:color="auto"/>
          </w:divBdr>
        </w:div>
      </w:divsChild>
    </w:div>
    <w:div w:id="1544824020">
      <w:bodyDiv w:val="1"/>
      <w:marLeft w:val="0"/>
      <w:marRight w:val="0"/>
      <w:marTop w:val="0"/>
      <w:marBottom w:val="0"/>
      <w:divBdr>
        <w:top w:val="none" w:sz="0" w:space="0" w:color="auto"/>
        <w:left w:val="none" w:sz="0" w:space="0" w:color="auto"/>
        <w:bottom w:val="none" w:sz="0" w:space="0" w:color="auto"/>
        <w:right w:val="none" w:sz="0" w:space="0" w:color="auto"/>
      </w:divBdr>
      <w:divsChild>
        <w:div w:id="1512988474">
          <w:marLeft w:val="360"/>
          <w:marRight w:val="0"/>
          <w:marTop w:val="2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7016510">
      <w:bodyDiv w:val="1"/>
      <w:marLeft w:val="0"/>
      <w:marRight w:val="0"/>
      <w:marTop w:val="0"/>
      <w:marBottom w:val="0"/>
      <w:divBdr>
        <w:top w:val="none" w:sz="0" w:space="0" w:color="auto"/>
        <w:left w:val="none" w:sz="0" w:space="0" w:color="auto"/>
        <w:bottom w:val="none" w:sz="0" w:space="0" w:color="auto"/>
        <w:right w:val="none" w:sz="0" w:space="0" w:color="auto"/>
      </w:divBdr>
      <w:divsChild>
        <w:div w:id="515340115">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63140126">
      <w:bodyDiv w:val="1"/>
      <w:marLeft w:val="0"/>
      <w:marRight w:val="0"/>
      <w:marTop w:val="0"/>
      <w:marBottom w:val="0"/>
      <w:divBdr>
        <w:top w:val="none" w:sz="0" w:space="0" w:color="auto"/>
        <w:left w:val="none" w:sz="0" w:space="0" w:color="auto"/>
        <w:bottom w:val="none" w:sz="0" w:space="0" w:color="auto"/>
        <w:right w:val="none" w:sz="0" w:space="0" w:color="auto"/>
      </w:divBdr>
      <w:divsChild>
        <w:div w:id="34745995">
          <w:marLeft w:val="360"/>
          <w:marRight w:val="0"/>
          <w:marTop w:val="200"/>
          <w:marBottom w:val="0"/>
          <w:divBdr>
            <w:top w:val="none" w:sz="0" w:space="0" w:color="auto"/>
            <w:left w:val="none" w:sz="0" w:space="0" w:color="auto"/>
            <w:bottom w:val="none" w:sz="0" w:space="0" w:color="auto"/>
            <w:right w:val="none" w:sz="0" w:space="0" w:color="auto"/>
          </w:divBdr>
        </w:div>
        <w:div w:id="617639182">
          <w:marLeft w:val="1080"/>
          <w:marRight w:val="0"/>
          <w:marTop w:val="1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898010663">
      <w:bodyDiv w:val="1"/>
      <w:marLeft w:val="0"/>
      <w:marRight w:val="0"/>
      <w:marTop w:val="0"/>
      <w:marBottom w:val="0"/>
      <w:divBdr>
        <w:top w:val="none" w:sz="0" w:space="0" w:color="auto"/>
        <w:left w:val="none" w:sz="0" w:space="0" w:color="auto"/>
        <w:bottom w:val="none" w:sz="0" w:space="0" w:color="auto"/>
        <w:right w:val="none" w:sz="0" w:space="0" w:color="auto"/>
      </w:divBdr>
      <w:divsChild>
        <w:div w:id="126243675">
          <w:marLeft w:val="360"/>
          <w:marRight w:val="0"/>
          <w:marTop w:val="0"/>
          <w:marBottom w:val="0"/>
          <w:divBdr>
            <w:top w:val="none" w:sz="0" w:space="0" w:color="auto"/>
            <w:left w:val="none" w:sz="0" w:space="0" w:color="auto"/>
            <w:bottom w:val="none" w:sz="0" w:space="0" w:color="auto"/>
            <w:right w:val="none" w:sz="0" w:space="0" w:color="auto"/>
          </w:divBdr>
        </w:div>
        <w:div w:id="1109741679">
          <w:marLeft w:val="360"/>
          <w:marRight w:val="0"/>
          <w:marTop w:val="0"/>
          <w:marBottom w:val="0"/>
          <w:divBdr>
            <w:top w:val="none" w:sz="0" w:space="0" w:color="auto"/>
            <w:left w:val="none" w:sz="0" w:space="0" w:color="auto"/>
            <w:bottom w:val="none" w:sz="0" w:space="0" w:color="auto"/>
            <w:right w:val="none" w:sz="0" w:space="0" w:color="auto"/>
          </w:divBdr>
        </w:div>
        <w:div w:id="2044624322">
          <w:marLeft w:val="360"/>
          <w:marRight w:val="0"/>
          <w:marTop w:val="0"/>
          <w:marBottom w:val="0"/>
          <w:divBdr>
            <w:top w:val="none" w:sz="0" w:space="0" w:color="auto"/>
            <w:left w:val="none" w:sz="0" w:space="0" w:color="auto"/>
            <w:bottom w:val="none" w:sz="0" w:space="0" w:color="auto"/>
            <w:right w:val="none" w:sz="0" w:space="0" w:color="auto"/>
          </w:divBdr>
        </w:div>
        <w:div w:id="1235509684">
          <w:marLeft w:val="360"/>
          <w:marRight w:val="0"/>
          <w:marTop w:val="0"/>
          <w:marBottom w:val="0"/>
          <w:divBdr>
            <w:top w:val="none" w:sz="0" w:space="0" w:color="auto"/>
            <w:left w:val="none" w:sz="0" w:space="0" w:color="auto"/>
            <w:bottom w:val="none" w:sz="0" w:space="0" w:color="auto"/>
            <w:right w:val="none" w:sz="0" w:space="0" w:color="auto"/>
          </w:divBdr>
        </w:div>
        <w:div w:id="1642733360">
          <w:marLeft w:val="360"/>
          <w:marRight w:val="0"/>
          <w:marTop w:val="0"/>
          <w:marBottom w:val="0"/>
          <w:divBdr>
            <w:top w:val="none" w:sz="0" w:space="0" w:color="auto"/>
            <w:left w:val="none" w:sz="0" w:space="0" w:color="auto"/>
            <w:bottom w:val="none" w:sz="0" w:space="0" w:color="auto"/>
            <w:right w:val="none" w:sz="0" w:space="0" w:color="auto"/>
          </w:divBdr>
        </w:div>
        <w:div w:id="2066877281">
          <w:marLeft w:val="360"/>
          <w:marRight w:val="0"/>
          <w:marTop w:val="0"/>
          <w:marBottom w:val="0"/>
          <w:divBdr>
            <w:top w:val="none" w:sz="0" w:space="0" w:color="auto"/>
            <w:left w:val="none" w:sz="0" w:space="0" w:color="auto"/>
            <w:bottom w:val="none" w:sz="0" w:space="0" w:color="auto"/>
            <w:right w:val="none" w:sz="0" w:space="0" w:color="auto"/>
          </w:divBdr>
        </w:div>
        <w:div w:id="1265764885">
          <w:marLeft w:val="360"/>
          <w:marRight w:val="0"/>
          <w:marTop w:val="0"/>
          <w:marBottom w:val="0"/>
          <w:divBdr>
            <w:top w:val="none" w:sz="0" w:space="0" w:color="auto"/>
            <w:left w:val="none" w:sz="0" w:space="0" w:color="auto"/>
            <w:bottom w:val="none" w:sz="0" w:space="0" w:color="auto"/>
            <w:right w:val="none" w:sz="0" w:space="0" w:color="auto"/>
          </w:divBdr>
        </w:div>
        <w:div w:id="381254693">
          <w:marLeft w:val="1080"/>
          <w:marRight w:val="0"/>
          <w:marTop w:val="0"/>
          <w:marBottom w:val="0"/>
          <w:divBdr>
            <w:top w:val="none" w:sz="0" w:space="0" w:color="auto"/>
            <w:left w:val="none" w:sz="0" w:space="0" w:color="auto"/>
            <w:bottom w:val="none" w:sz="0" w:space="0" w:color="auto"/>
            <w:right w:val="none" w:sz="0" w:space="0" w:color="auto"/>
          </w:divBdr>
        </w:div>
        <w:div w:id="445855944">
          <w:marLeft w:val="1080"/>
          <w:marRight w:val="0"/>
          <w:marTop w:val="0"/>
          <w:marBottom w:val="0"/>
          <w:divBdr>
            <w:top w:val="none" w:sz="0" w:space="0" w:color="auto"/>
            <w:left w:val="none" w:sz="0" w:space="0" w:color="auto"/>
            <w:bottom w:val="none" w:sz="0" w:space="0" w:color="auto"/>
            <w:right w:val="none" w:sz="0" w:space="0" w:color="auto"/>
          </w:divBdr>
        </w:div>
        <w:div w:id="1348141779">
          <w:marLeft w:val="1080"/>
          <w:marRight w:val="0"/>
          <w:marTop w:val="0"/>
          <w:marBottom w:val="0"/>
          <w:divBdr>
            <w:top w:val="none" w:sz="0" w:space="0" w:color="auto"/>
            <w:left w:val="none" w:sz="0" w:space="0" w:color="auto"/>
            <w:bottom w:val="none" w:sz="0" w:space="0" w:color="auto"/>
            <w:right w:val="none" w:sz="0" w:space="0" w:color="auto"/>
          </w:divBdr>
        </w:div>
        <w:div w:id="150800781">
          <w:marLeft w:val="1080"/>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53EF1-82FD-4B6B-9885-C760FBBF3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1565</Words>
  <Characters>8923</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General to all SCell dormancy test cases</vt:lpstr>
      <vt:lpstr>    Details on TC6 (inside active time)</vt:lpstr>
      <vt:lpstr>    Details on TC8 (outside active time)</vt:lpstr>
      <vt:lpstr>Summary and Conclusion</vt:lpstr>
      <vt:lpstr>References</vt:lpstr>
    </vt:vector>
  </TitlesOfParts>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2021-01-14T11:57:00Z</dcterms:created>
  <dcterms:modified xsi:type="dcterms:W3CDTF">2021-01-15T16:45:00Z</dcterms:modified>
</cp:coreProperties>
</file>